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Приложение № 1</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к Регламенту доверительного управления</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 xml:space="preserve">ООО ИК «КРЭСКО </w:t>
      </w:r>
      <w:proofErr w:type="spellStart"/>
      <w:r w:rsidRPr="00E838D6">
        <w:rPr>
          <w:rFonts w:ascii="Times New Roman" w:eastAsia="Times New Roman" w:hAnsi="Times New Roman"/>
          <w:b/>
          <w:iCs/>
          <w:sz w:val="24"/>
          <w:szCs w:val="24"/>
          <w:lang w:eastAsia="ru-RU"/>
        </w:rPr>
        <w:t>Финанс</w:t>
      </w:r>
      <w:proofErr w:type="spellEnd"/>
      <w:r w:rsidRPr="00E838D6">
        <w:rPr>
          <w:rFonts w:ascii="Times New Roman" w:eastAsia="Times New Roman" w:hAnsi="Times New Roman"/>
          <w:b/>
          <w:iCs/>
          <w:sz w:val="24"/>
          <w:szCs w:val="24"/>
          <w:lang w:eastAsia="ru-RU"/>
        </w:rPr>
        <w:t>»</w:t>
      </w:r>
    </w:p>
    <w:p w:rsidR="009D2003" w:rsidRPr="00E838D6" w:rsidRDefault="009D2003" w:rsidP="009D2003">
      <w:pPr>
        <w:pStyle w:val="a5"/>
        <w:spacing w:line="240" w:lineRule="auto"/>
        <w:rPr>
          <w:b/>
          <w:sz w:val="24"/>
          <w:szCs w:val="24"/>
        </w:rPr>
      </w:pPr>
    </w:p>
    <w:p w:rsidR="00F43BA1" w:rsidRDefault="009D2003" w:rsidP="009D2003">
      <w:pPr>
        <w:widowControl w:val="0"/>
        <w:spacing w:after="0" w:line="240" w:lineRule="auto"/>
        <w:jc w:val="center"/>
        <w:rPr>
          <w:rFonts w:ascii="Times New Roman" w:eastAsia="Times New Roman" w:hAnsi="Times New Roman"/>
          <w:b/>
          <w:bCs/>
          <w:sz w:val="28"/>
          <w:szCs w:val="28"/>
        </w:rPr>
      </w:pPr>
      <w:r w:rsidRPr="00F43BA1">
        <w:rPr>
          <w:rFonts w:ascii="Times New Roman" w:eastAsia="Times New Roman" w:hAnsi="Times New Roman"/>
          <w:b/>
          <w:bCs/>
          <w:sz w:val="28"/>
          <w:szCs w:val="28"/>
        </w:rPr>
        <w:t>ДЕКЛАРАЦИЯ О РИСКАХ,</w:t>
      </w:r>
      <w:r w:rsidR="007C0F17" w:rsidRPr="00F43BA1">
        <w:rPr>
          <w:rFonts w:ascii="Times New Roman" w:eastAsia="Times New Roman" w:hAnsi="Times New Roman"/>
          <w:b/>
          <w:bCs/>
          <w:sz w:val="28"/>
          <w:szCs w:val="28"/>
        </w:rPr>
        <w:t xml:space="preserve"> </w:t>
      </w:r>
    </w:p>
    <w:p w:rsidR="00F43BA1" w:rsidRDefault="009D2003" w:rsidP="009D2003">
      <w:pPr>
        <w:widowControl w:val="0"/>
        <w:spacing w:after="0" w:line="240" w:lineRule="auto"/>
        <w:jc w:val="center"/>
        <w:rPr>
          <w:rFonts w:ascii="Times New Roman" w:eastAsia="Times New Roman" w:hAnsi="Times New Roman"/>
          <w:b/>
          <w:bCs/>
          <w:sz w:val="28"/>
          <w:szCs w:val="28"/>
        </w:rPr>
      </w:pPr>
      <w:proofErr w:type="gramStart"/>
      <w:r w:rsidRPr="00F43BA1">
        <w:rPr>
          <w:rFonts w:ascii="Times New Roman" w:eastAsia="Times New Roman" w:hAnsi="Times New Roman"/>
          <w:b/>
          <w:bCs/>
          <w:sz w:val="28"/>
          <w:szCs w:val="28"/>
        </w:rPr>
        <w:t>СВЯЗАННЫХ</w:t>
      </w:r>
      <w:proofErr w:type="gramEnd"/>
      <w:r w:rsidRPr="00F43BA1">
        <w:rPr>
          <w:rFonts w:ascii="Times New Roman" w:eastAsia="Times New Roman" w:hAnsi="Times New Roman"/>
          <w:b/>
          <w:bCs/>
          <w:sz w:val="28"/>
          <w:szCs w:val="28"/>
        </w:rPr>
        <w:t xml:space="preserve"> С ОСУЩЕСТВЛЕНИЕМ ДЕЯТЕЛЬНОСТИ</w:t>
      </w:r>
      <w:r w:rsidR="007C0F17" w:rsidRPr="00F43BA1">
        <w:rPr>
          <w:rFonts w:ascii="Times New Roman" w:eastAsia="Times New Roman" w:hAnsi="Times New Roman"/>
          <w:b/>
          <w:bCs/>
          <w:sz w:val="28"/>
          <w:szCs w:val="28"/>
        </w:rPr>
        <w:t xml:space="preserve"> </w:t>
      </w:r>
    </w:p>
    <w:p w:rsidR="009D2003" w:rsidRPr="00F43BA1" w:rsidRDefault="009D2003" w:rsidP="009D2003">
      <w:pPr>
        <w:widowControl w:val="0"/>
        <w:spacing w:after="0" w:line="240" w:lineRule="auto"/>
        <w:jc w:val="center"/>
        <w:rPr>
          <w:rFonts w:ascii="Times New Roman" w:eastAsia="Times New Roman" w:hAnsi="Times New Roman"/>
          <w:b/>
          <w:bCs/>
          <w:sz w:val="28"/>
          <w:szCs w:val="28"/>
        </w:rPr>
      </w:pPr>
      <w:r w:rsidRPr="00F43BA1">
        <w:rPr>
          <w:rFonts w:ascii="Times New Roman" w:eastAsia="Times New Roman" w:hAnsi="Times New Roman"/>
          <w:b/>
          <w:bCs/>
          <w:sz w:val="28"/>
          <w:szCs w:val="28"/>
        </w:rPr>
        <w:t>ПО ДОВЕРИТЕЛЬНОМУ УПРАВЛЕНИЮ ИМУЩЕСТВОМ</w:t>
      </w:r>
    </w:p>
    <w:p w:rsidR="009D2003" w:rsidRPr="00E838D6" w:rsidRDefault="009D2003" w:rsidP="009D2003">
      <w:pPr>
        <w:widowControl w:val="0"/>
        <w:spacing w:after="0" w:line="240" w:lineRule="auto"/>
        <w:ind w:left="708"/>
        <w:jc w:val="center"/>
        <w:rPr>
          <w:rFonts w:ascii="Times New Roman" w:eastAsia="Times New Roman" w:hAnsi="Times New Roman"/>
          <w:bCs/>
          <w:sz w:val="24"/>
          <w:szCs w:val="24"/>
        </w:rPr>
      </w:pPr>
      <w:r w:rsidRPr="00E838D6" w:rsidDel="00A177EA">
        <w:rPr>
          <w:rFonts w:ascii="Times New Roman" w:eastAsia="Times New Roman" w:hAnsi="Times New Roman"/>
          <w:b/>
          <w:bCs/>
          <w:sz w:val="24"/>
          <w:szCs w:val="24"/>
        </w:rPr>
        <w:t xml:space="preserve"> </w:t>
      </w:r>
      <w:r w:rsidRPr="00E838D6">
        <w:rPr>
          <w:rFonts w:ascii="Times New Roman" w:eastAsia="Times New Roman" w:hAnsi="Times New Roman"/>
          <w:bCs/>
          <w:sz w:val="24"/>
          <w:szCs w:val="24"/>
        </w:rPr>
        <w:t>(включает в себя риски, связанные с приобретением иностранных ценных бумаг и  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735763" w:rsidRDefault="00735763" w:rsidP="00735763">
      <w:pPr>
        <w:pStyle w:val="Default"/>
        <w:rPr>
          <w:b/>
          <w:bCs/>
          <w:sz w:val="20"/>
          <w:szCs w:val="20"/>
        </w:rPr>
      </w:pPr>
    </w:p>
    <w:p w:rsidR="00735763" w:rsidRPr="007C0F17" w:rsidRDefault="007C0F17" w:rsidP="00735763">
      <w:pPr>
        <w:pStyle w:val="Default"/>
        <w:jc w:val="center"/>
        <w:rPr>
          <w:b/>
          <w:bCs/>
        </w:rPr>
      </w:pPr>
      <w:r w:rsidRPr="007C0F17">
        <w:rPr>
          <w:b/>
          <w:bCs/>
        </w:rPr>
        <w:t xml:space="preserve">ДЕКЛАРАЦИЯ ОБ ОБЩИХ РИСКАХ, </w:t>
      </w:r>
    </w:p>
    <w:p w:rsidR="00735763" w:rsidRPr="007C0F17" w:rsidRDefault="007C0F17" w:rsidP="00735763">
      <w:pPr>
        <w:pStyle w:val="Default"/>
        <w:jc w:val="center"/>
      </w:pPr>
      <w:r w:rsidRPr="007C0F17">
        <w:rPr>
          <w:b/>
          <w:bCs/>
        </w:rPr>
        <w:t>СВЯЗАННЫХ С ОСУЩЕСТВЛЕНИЕМ ОПЕРАЦИЙ НА РЫНКЕ ЦЕННЫХ БУМАГ</w:t>
      </w:r>
    </w:p>
    <w:p w:rsidR="00735763" w:rsidRDefault="00735763" w:rsidP="00735763">
      <w:pPr>
        <w:pStyle w:val="Default"/>
        <w:rPr>
          <w:sz w:val="20"/>
          <w:szCs w:val="20"/>
        </w:rPr>
      </w:pPr>
    </w:p>
    <w:p w:rsidR="00735763" w:rsidRPr="00E838D6" w:rsidRDefault="00735763" w:rsidP="00735763">
      <w:pPr>
        <w:widowControl w:val="0"/>
        <w:spacing w:after="0" w:line="240" w:lineRule="auto"/>
        <w:ind w:firstLine="567"/>
        <w:jc w:val="both"/>
        <w:rPr>
          <w:rFonts w:ascii="Times New Roman" w:eastAsia="Times New Roman" w:hAnsi="Times New Roman"/>
          <w:sz w:val="24"/>
          <w:szCs w:val="24"/>
        </w:rPr>
      </w:pPr>
      <w:r w:rsidRPr="00E838D6">
        <w:rPr>
          <w:rFonts w:ascii="Times New Roman" w:eastAsia="Times New Roman" w:hAnsi="Times New Roman"/>
          <w:sz w:val="24"/>
          <w:szCs w:val="24"/>
        </w:rPr>
        <w:t>Цель настоящей Декларации – предоставление Учредителю управления информации о рисках, связанных с осуществлением операций на рынке ценных бумаг, и предупреждение о возможных потерях при осуществлении операций на фондовом рынке.</w:t>
      </w:r>
    </w:p>
    <w:p w:rsidR="00735763" w:rsidRPr="00E838D6" w:rsidRDefault="00735763" w:rsidP="00735763">
      <w:pPr>
        <w:widowControl w:val="0"/>
        <w:spacing w:after="0" w:line="240" w:lineRule="auto"/>
        <w:ind w:firstLine="567"/>
        <w:jc w:val="both"/>
        <w:rPr>
          <w:rFonts w:ascii="Times New Roman" w:eastAsia="Times New Roman" w:hAnsi="Times New Roman"/>
          <w:sz w:val="24"/>
          <w:szCs w:val="24"/>
        </w:rPr>
      </w:pPr>
      <w:r w:rsidRPr="00E838D6">
        <w:rPr>
          <w:rFonts w:ascii="Times New Roman" w:eastAsia="Times New Roman" w:hAnsi="Times New Roman"/>
          <w:sz w:val="24"/>
          <w:szCs w:val="24"/>
        </w:rPr>
        <w:t>Просим обратить Ваше внимание на то, что настоящая Декларация не раскрывает информации обо всех рисках на рынке ценных бумаг вследствие разнообразия ситуаций, возникающих на рынке ценных бумаг.</w:t>
      </w:r>
    </w:p>
    <w:p w:rsidR="00735763" w:rsidRDefault="00735763" w:rsidP="003A0693">
      <w:pPr>
        <w:widowControl w:val="0"/>
        <w:spacing w:after="0" w:line="240" w:lineRule="auto"/>
        <w:ind w:firstLine="567"/>
        <w:jc w:val="both"/>
        <w:rPr>
          <w:rFonts w:ascii="Times New Roman" w:hAnsi="Times New Roman"/>
          <w:sz w:val="24"/>
          <w:szCs w:val="24"/>
        </w:rPr>
      </w:pPr>
      <w:r w:rsidRPr="00E838D6">
        <w:rPr>
          <w:rFonts w:ascii="Times New Roman" w:eastAsia="Times New Roman" w:hAnsi="Times New Roman"/>
          <w:sz w:val="24"/>
          <w:szCs w:val="24"/>
        </w:rPr>
        <w:t>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Учредителя управления</w:t>
      </w:r>
      <w:r>
        <w:rPr>
          <w:rFonts w:ascii="Times New Roman" w:eastAsia="Times New Roman" w:hAnsi="Times New Roman"/>
          <w:sz w:val="24"/>
          <w:szCs w:val="24"/>
        </w:rPr>
        <w:t xml:space="preserve"> при осуществлении Доверительным управляющим финансовых операций на рынке ценных бумаг в связи с  возможным неблагоприятным влиянием разного рода факторов.</w:t>
      </w:r>
      <w:r w:rsidR="003A0693">
        <w:rPr>
          <w:rFonts w:ascii="Times New Roman" w:eastAsia="Times New Roman" w:hAnsi="Times New Roman"/>
          <w:sz w:val="24"/>
          <w:szCs w:val="24"/>
        </w:rPr>
        <w:t xml:space="preserve"> </w:t>
      </w:r>
      <w:r w:rsidRPr="00735763">
        <w:rPr>
          <w:rFonts w:ascii="Times New Roman" w:hAnsi="Times New Roman"/>
          <w:sz w:val="24"/>
          <w:szCs w:val="24"/>
        </w:rPr>
        <w:t xml:space="preserve">Ниже – основные риски, с которыми будут связаны </w:t>
      </w:r>
      <w:r w:rsidR="003A0693">
        <w:rPr>
          <w:rFonts w:ascii="Times New Roman" w:hAnsi="Times New Roman"/>
          <w:sz w:val="24"/>
          <w:szCs w:val="24"/>
        </w:rPr>
        <w:t>В</w:t>
      </w:r>
      <w:r w:rsidRPr="00735763">
        <w:rPr>
          <w:rFonts w:ascii="Times New Roman" w:hAnsi="Times New Roman"/>
          <w:sz w:val="24"/>
          <w:szCs w:val="24"/>
        </w:rPr>
        <w:t>аши операции на рынке ценных бумаг.</w:t>
      </w:r>
    </w:p>
    <w:p w:rsidR="003A0693" w:rsidRDefault="003A0693" w:rsidP="00735763">
      <w:pPr>
        <w:widowControl w:val="0"/>
        <w:spacing w:after="0" w:line="240" w:lineRule="auto"/>
        <w:jc w:val="center"/>
        <w:rPr>
          <w:rFonts w:ascii="Times New Roman" w:hAnsi="Times New Roman"/>
          <w:b/>
          <w:sz w:val="24"/>
          <w:szCs w:val="24"/>
          <w:u w:val="single"/>
        </w:rPr>
      </w:pPr>
    </w:p>
    <w:p w:rsidR="00F43BA1" w:rsidRDefault="00F43BA1" w:rsidP="00735763">
      <w:pPr>
        <w:widowControl w:val="0"/>
        <w:spacing w:after="0" w:line="240" w:lineRule="auto"/>
        <w:jc w:val="center"/>
        <w:rPr>
          <w:rFonts w:ascii="Times New Roman" w:hAnsi="Times New Roman"/>
          <w:b/>
          <w:sz w:val="24"/>
          <w:szCs w:val="24"/>
        </w:rPr>
      </w:pPr>
      <w:r w:rsidRPr="00607DFD">
        <w:rPr>
          <w:rFonts w:ascii="Times New Roman" w:hAnsi="Times New Roman"/>
          <w:b/>
          <w:sz w:val="24"/>
          <w:szCs w:val="24"/>
        </w:rPr>
        <w:t xml:space="preserve">ВИДЫ ОСНОВНЫХ РИСКОВ, </w:t>
      </w:r>
    </w:p>
    <w:p w:rsidR="00735763" w:rsidRPr="00607DFD" w:rsidRDefault="00F43BA1" w:rsidP="00735763">
      <w:pPr>
        <w:widowControl w:val="0"/>
        <w:spacing w:after="0" w:line="240" w:lineRule="auto"/>
        <w:jc w:val="center"/>
        <w:rPr>
          <w:rFonts w:ascii="Times New Roman" w:eastAsia="Times New Roman" w:hAnsi="Times New Roman"/>
          <w:b/>
          <w:sz w:val="24"/>
          <w:szCs w:val="24"/>
        </w:rPr>
      </w:pPr>
      <w:r w:rsidRPr="00607DFD">
        <w:rPr>
          <w:rFonts w:ascii="Times New Roman" w:hAnsi="Times New Roman"/>
          <w:b/>
          <w:sz w:val="24"/>
          <w:szCs w:val="24"/>
        </w:rPr>
        <w:t>СВЯЗАННЫХ С СОВЕРШЕНИЕМ ОПЕРАЦИЙ НА  РЫНКЕ ЦЕННЫХ БУМАГ</w:t>
      </w:r>
      <w:r>
        <w:rPr>
          <w:rFonts w:ascii="Times New Roman" w:hAnsi="Times New Roman"/>
          <w:b/>
          <w:sz w:val="24"/>
          <w:szCs w:val="24"/>
        </w:rPr>
        <w:t>:</w:t>
      </w:r>
    </w:p>
    <w:p w:rsidR="00735763" w:rsidRPr="00735763" w:rsidRDefault="00735763" w:rsidP="00735763">
      <w:pPr>
        <w:pStyle w:val="Default"/>
        <w:spacing w:before="120"/>
        <w:ind w:firstLine="567"/>
        <w:jc w:val="both"/>
      </w:pPr>
      <w:r w:rsidRPr="00735763">
        <w:rPr>
          <w:b/>
          <w:bCs/>
        </w:rPr>
        <w:t xml:space="preserve">I. Системный риск </w:t>
      </w:r>
    </w:p>
    <w:p w:rsidR="00735763" w:rsidRDefault="00735763" w:rsidP="00735763">
      <w:pPr>
        <w:pStyle w:val="Default"/>
        <w:ind w:firstLine="567"/>
        <w:jc w:val="both"/>
      </w:pPr>
      <w:r w:rsidRPr="00735763">
        <w:t xml:space="preserve">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w:t>
      </w:r>
    </w:p>
    <w:p w:rsidR="00735763" w:rsidRPr="00735763" w:rsidRDefault="00735763" w:rsidP="00735763">
      <w:pPr>
        <w:pStyle w:val="Default"/>
        <w:spacing w:before="120"/>
        <w:ind w:firstLine="567"/>
        <w:jc w:val="both"/>
      </w:pPr>
      <w:r w:rsidRPr="00735763">
        <w:rPr>
          <w:b/>
          <w:bCs/>
        </w:rPr>
        <w:t xml:space="preserve">II. Рыночный риск </w:t>
      </w:r>
    </w:p>
    <w:p w:rsidR="00735763" w:rsidRDefault="00735763" w:rsidP="00735763">
      <w:pPr>
        <w:pStyle w:val="Default"/>
        <w:ind w:firstLine="567"/>
        <w:jc w:val="both"/>
      </w:pPr>
      <w:proofErr w:type="gramStart"/>
      <w:r w:rsidRPr="00735763">
        <w:t xml:space="preserve">Этот риск проявляется в неблагоприятном изменении цен (стоимости) принадлежащих </w:t>
      </w:r>
      <w:r>
        <w:t>В</w:t>
      </w:r>
      <w:r w:rsidRPr="00735763">
        <w:t>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735763">
        <w:t xml:space="preserve"> В зависимости от выбранной</w:t>
      </w:r>
      <w:r>
        <w:t xml:space="preserve"> Вами</w:t>
      </w:r>
      <w:r w:rsidRPr="00735763">
        <w:t xml:space="preserve">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w:t>
      </w:r>
      <w:r>
        <w:t>В</w:t>
      </w:r>
      <w:r w:rsidRPr="00735763">
        <w:t xml:space="preserve">ам финансовых инструментов </w:t>
      </w:r>
      <w:proofErr w:type="gramStart"/>
      <w:r w:rsidRPr="00735763">
        <w:t>может</w:t>
      </w:r>
      <w:proofErr w:type="gramEnd"/>
      <w:r w:rsidRPr="00735763">
        <w:t xml:space="preserve"> как расти, так и снижаться, и ее рост в прошлом не означает ее роста в будущем. </w:t>
      </w:r>
    </w:p>
    <w:p w:rsidR="00735763" w:rsidRPr="00735763" w:rsidRDefault="00735763" w:rsidP="00735763">
      <w:pPr>
        <w:pStyle w:val="Default"/>
        <w:ind w:firstLine="567"/>
        <w:jc w:val="both"/>
      </w:pPr>
      <w:r w:rsidRPr="00735763">
        <w:t xml:space="preserve">Следует специально обратить внимание на следующие рыночные риски: </w:t>
      </w:r>
    </w:p>
    <w:p w:rsidR="00735763" w:rsidRPr="00735763" w:rsidRDefault="00735763" w:rsidP="00F43BA1">
      <w:pPr>
        <w:pStyle w:val="Default"/>
        <w:spacing w:before="60"/>
        <w:ind w:firstLine="567"/>
        <w:jc w:val="both"/>
      </w:pPr>
      <w:r w:rsidRPr="00735763">
        <w:rPr>
          <w:b/>
          <w:bCs/>
        </w:rPr>
        <w:t xml:space="preserve">1. Валютный риск </w:t>
      </w:r>
      <w:r>
        <w:rPr>
          <w:b/>
          <w:bCs/>
        </w:rPr>
        <w:t xml:space="preserve">- </w:t>
      </w:r>
      <w:r w:rsidRPr="00735763">
        <w:t xml:space="preserve">проявляется в неблагоприятном изменении курса рубля по отношению к иностранной валюте, при котором </w:t>
      </w:r>
      <w:r>
        <w:t>В</w:t>
      </w:r>
      <w:r w:rsidRPr="00735763">
        <w:t xml:space="preserve">аши доходы от владения финансовыми </w:t>
      </w:r>
      <w:r w:rsidRPr="00735763">
        <w:lastRenderedPageBreak/>
        <w:t xml:space="preserve">инструментами могут быть подвергнуты инфляционному воздействию (снижению реальной покупательной способности), вследствие чего </w:t>
      </w:r>
      <w:r>
        <w:t>В</w:t>
      </w:r>
      <w:r w:rsidRPr="00735763">
        <w:t xml:space="preserve">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 </w:t>
      </w:r>
    </w:p>
    <w:p w:rsidR="00735763" w:rsidRPr="00735763" w:rsidRDefault="00735763" w:rsidP="00F43BA1">
      <w:pPr>
        <w:pStyle w:val="Default"/>
        <w:spacing w:before="60"/>
        <w:ind w:firstLine="567"/>
        <w:jc w:val="both"/>
      </w:pPr>
      <w:r w:rsidRPr="00735763">
        <w:rPr>
          <w:b/>
          <w:bCs/>
        </w:rPr>
        <w:t xml:space="preserve">2. Процентный риск - </w:t>
      </w:r>
      <w:r w:rsidRPr="00735763">
        <w:rPr>
          <w:bCs/>
        </w:rPr>
        <w:t>п</w:t>
      </w:r>
      <w:r w:rsidRPr="00735763">
        <w:t xml:space="preserve">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 </w:t>
      </w:r>
    </w:p>
    <w:p w:rsidR="00735763" w:rsidRPr="00735763" w:rsidRDefault="00735763" w:rsidP="00F43BA1">
      <w:pPr>
        <w:pStyle w:val="Default"/>
        <w:spacing w:before="60"/>
        <w:ind w:firstLine="567"/>
        <w:jc w:val="both"/>
      </w:pPr>
      <w:r w:rsidRPr="00735763">
        <w:rPr>
          <w:b/>
          <w:bCs/>
        </w:rPr>
        <w:t>3. Риск банкротства эмитента акций</w:t>
      </w:r>
      <w:r>
        <w:rPr>
          <w:b/>
          <w:bCs/>
        </w:rPr>
        <w:t xml:space="preserve"> - </w:t>
      </w:r>
      <w:r w:rsidRPr="00735763">
        <w:rPr>
          <w:bCs/>
        </w:rPr>
        <w:t>п</w:t>
      </w:r>
      <w:r w:rsidRPr="00735763">
        <w:t>роявляется в резком падении цены акций акционерного общества, признанного несостоятельным, или в предвидении такой несостоятельности. Для того чт</w:t>
      </w:r>
      <w:r>
        <w:t>обы снизить рыночный риск, В</w:t>
      </w:r>
      <w:r w:rsidRPr="00735763">
        <w:t xml:space="preserve">ам следует внимательно отнестись к выбору и диверсификации финансовых инструментов. Кроме того, внимательно ознакомьтесь с условиями </w:t>
      </w:r>
      <w:r>
        <w:t>В</w:t>
      </w:r>
      <w:r w:rsidRPr="00735763">
        <w:t xml:space="preserve">ашего взаимодействия с </w:t>
      </w:r>
      <w:r w:rsidR="003D52AC">
        <w:t>В</w:t>
      </w:r>
      <w:r w:rsidRPr="00735763">
        <w:t xml:space="preserve">ашим </w:t>
      </w:r>
      <w:r w:rsidR="003D52AC">
        <w:t>Доверительным управляющим</w:t>
      </w:r>
      <w:r w:rsidRPr="00735763">
        <w:t xml:space="preserve">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 </w:t>
      </w:r>
    </w:p>
    <w:p w:rsidR="00735763" w:rsidRPr="00735763" w:rsidRDefault="00735763" w:rsidP="00735763">
      <w:pPr>
        <w:pStyle w:val="Default"/>
        <w:spacing w:before="120"/>
        <w:ind w:firstLine="567"/>
        <w:jc w:val="both"/>
      </w:pPr>
      <w:r w:rsidRPr="00735763">
        <w:rPr>
          <w:b/>
          <w:bCs/>
        </w:rPr>
        <w:t xml:space="preserve">III. Риск ликвидности </w:t>
      </w:r>
    </w:p>
    <w:p w:rsidR="00735763" w:rsidRPr="00735763" w:rsidRDefault="00735763" w:rsidP="00F43BA1">
      <w:pPr>
        <w:pStyle w:val="Default"/>
        <w:spacing w:before="60"/>
        <w:ind w:firstLine="567"/>
        <w:jc w:val="both"/>
      </w:pPr>
      <w:r w:rsidRPr="00735763">
        <w:t xml:space="preserve">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rsidR="00735763" w:rsidRPr="00735763" w:rsidRDefault="00735763" w:rsidP="00735763">
      <w:pPr>
        <w:pStyle w:val="Default"/>
        <w:spacing w:before="120"/>
        <w:ind w:firstLine="567"/>
        <w:jc w:val="both"/>
      </w:pPr>
      <w:r w:rsidRPr="00735763">
        <w:rPr>
          <w:b/>
          <w:bCs/>
        </w:rPr>
        <w:t xml:space="preserve">IV. Кредитный риск </w:t>
      </w:r>
    </w:p>
    <w:p w:rsidR="00735763" w:rsidRPr="00735763" w:rsidRDefault="00735763" w:rsidP="00F43BA1">
      <w:pPr>
        <w:pStyle w:val="Default"/>
        <w:spacing w:before="60"/>
        <w:ind w:firstLine="567"/>
        <w:jc w:val="both"/>
      </w:pPr>
      <w:r w:rsidRPr="00735763">
        <w:t xml:space="preserve">Этот риск заключается в возможности невыполнения контрактных и иных обязательств, принятых на себя другими лицами в связи с вашими операциями. К числу кредитных рисков относятся следующие риски: </w:t>
      </w:r>
    </w:p>
    <w:p w:rsidR="00735763" w:rsidRPr="00735763" w:rsidRDefault="00735763" w:rsidP="00F43BA1">
      <w:pPr>
        <w:pStyle w:val="Default"/>
        <w:spacing w:before="60"/>
        <w:ind w:firstLine="567"/>
        <w:jc w:val="both"/>
      </w:pPr>
      <w:r w:rsidRPr="00735763">
        <w:rPr>
          <w:b/>
          <w:bCs/>
        </w:rPr>
        <w:t xml:space="preserve">1. Риск дефолта по облигациям и иным долговым ценным бумагам </w:t>
      </w:r>
      <w:r>
        <w:rPr>
          <w:b/>
          <w:bCs/>
        </w:rPr>
        <w:t>- з</w:t>
      </w:r>
      <w:r w:rsidRPr="00735763">
        <w:t xml:space="preserve">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 </w:t>
      </w:r>
    </w:p>
    <w:p w:rsidR="00735763" w:rsidRPr="003D52AC" w:rsidRDefault="00735763" w:rsidP="00F43BA1">
      <w:pPr>
        <w:pStyle w:val="Default"/>
        <w:spacing w:before="60"/>
        <w:ind w:firstLine="567"/>
        <w:jc w:val="both"/>
        <w:rPr>
          <w:color w:val="auto"/>
        </w:rPr>
      </w:pPr>
      <w:r w:rsidRPr="00735763">
        <w:rPr>
          <w:b/>
          <w:bCs/>
        </w:rPr>
        <w:t xml:space="preserve">2. Риск контрагента </w:t>
      </w:r>
      <w:r w:rsidRPr="00735763">
        <w:t xml:space="preserve">– третьего лица проявляется в риске неисполнения обязательств перед </w:t>
      </w:r>
      <w:r w:rsidR="003D52AC">
        <w:t>В</w:t>
      </w:r>
      <w:r w:rsidRPr="00735763">
        <w:t xml:space="preserve">ами или </w:t>
      </w:r>
      <w:r w:rsidR="003D52AC">
        <w:t>В</w:t>
      </w:r>
      <w:r w:rsidRPr="00735763">
        <w:t xml:space="preserve">ашим </w:t>
      </w:r>
      <w:r w:rsidR="003D52AC">
        <w:t>Доверительным управляющим</w:t>
      </w:r>
      <w:r w:rsidRPr="00735763">
        <w:t xml:space="preserve"> со стороны контрагентов. Ваш </w:t>
      </w:r>
      <w:r w:rsidR="003D52AC">
        <w:t>Доверительный управляющий</w:t>
      </w:r>
      <w:r w:rsidRPr="00735763">
        <w:t xml:space="preserve">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 </w:t>
      </w:r>
      <w:r w:rsidRPr="00735763">
        <w:rPr>
          <w:color w:val="auto"/>
        </w:rPr>
        <w:t xml:space="preserve">Вы должны отдавать себе отчет в том, что хотя </w:t>
      </w:r>
      <w:r w:rsidR="003D52AC">
        <w:t>Доверительный управляющий</w:t>
      </w:r>
      <w:r w:rsidRPr="00735763">
        <w:rPr>
          <w:color w:val="auto"/>
        </w:rPr>
        <w:t xml:space="preserve"> действует в </w:t>
      </w:r>
      <w:r w:rsidR="003D52AC">
        <w:rPr>
          <w:color w:val="auto"/>
        </w:rPr>
        <w:t>В</w:t>
      </w:r>
      <w:r w:rsidRPr="00735763">
        <w:rPr>
          <w:color w:val="auto"/>
        </w:rPr>
        <w:t>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735763">
        <w:rPr>
          <w:color w:val="auto"/>
        </w:rPr>
        <w:t>ств</w:t>
      </w:r>
      <w:r w:rsidR="00F43BA1">
        <w:rPr>
          <w:color w:val="auto"/>
        </w:rPr>
        <w:t xml:space="preserve"> </w:t>
      </w:r>
      <w:r w:rsidRPr="00735763">
        <w:rPr>
          <w:color w:val="auto"/>
        </w:rPr>
        <w:t>тр</w:t>
      </w:r>
      <w:proofErr w:type="gramEnd"/>
      <w:r w:rsidRPr="00735763">
        <w:rPr>
          <w:color w:val="auto"/>
        </w:rPr>
        <w:t xml:space="preserve">етьих лиц перед </w:t>
      </w:r>
      <w:r w:rsidR="003D52AC">
        <w:rPr>
          <w:color w:val="auto"/>
        </w:rPr>
        <w:t>В</w:t>
      </w:r>
      <w:r w:rsidRPr="00735763">
        <w:rPr>
          <w:color w:val="auto"/>
        </w:rPr>
        <w:t xml:space="preserve">ашим </w:t>
      </w:r>
      <w:r w:rsidR="003D52AC">
        <w:t>Доверительным управляющим</w:t>
      </w:r>
      <w:r w:rsidRPr="00735763">
        <w:rPr>
          <w:color w:val="auto"/>
        </w:rPr>
        <w:t xml:space="preserve">, несете </w:t>
      </w:r>
      <w:r w:rsidR="003D52AC">
        <w:rPr>
          <w:color w:val="auto"/>
        </w:rPr>
        <w:t>В</w:t>
      </w:r>
      <w:r w:rsidRPr="00735763">
        <w:rPr>
          <w:color w:val="auto"/>
        </w:rPr>
        <w:t xml:space="preserve">ы. Вам следует иметь в виду, что во всех случаях денежные средства клиента хранятся на банковском счете, и </w:t>
      </w:r>
      <w:r w:rsidR="003D52AC">
        <w:rPr>
          <w:color w:val="auto"/>
        </w:rPr>
        <w:t>В</w:t>
      </w:r>
      <w:r w:rsidRPr="00735763">
        <w:rPr>
          <w:color w:val="auto"/>
        </w:rPr>
        <w:t xml:space="preserve">ы несете риск банкротства банка, в котором они хранятся. Оцените, где </w:t>
      </w:r>
      <w:r w:rsidRPr="003D52AC">
        <w:rPr>
          <w:color w:val="auto"/>
        </w:rPr>
        <w:t>именно буд</w:t>
      </w:r>
      <w:r w:rsidR="003D52AC" w:rsidRPr="003D52AC">
        <w:rPr>
          <w:color w:val="auto"/>
        </w:rPr>
        <w:t>е</w:t>
      </w:r>
      <w:r w:rsidRPr="003D52AC">
        <w:rPr>
          <w:color w:val="auto"/>
        </w:rPr>
        <w:t>т храниться переданн</w:t>
      </w:r>
      <w:r w:rsidR="003D52AC" w:rsidRPr="003D52AC">
        <w:rPr>
          <w:color w:val="auto"/>
        </w:rPr>
        <w:t>ое В</w:t>
      </w:r>
      <w:r w:rsidRPr="003D52AC">
        <w:rPr>
          <w:color w:val="auto"/>
        </w:rPr>
        <w:t xml:space="preserve">ами </w:t>
      </w:r>
      <w:r w:rsidR="003D52AC" w:rsidRPr="003D52AC">
        <w:t>Доверительному управляющему</w:t>
      </w:r>
      <w:r w:rsidRPr="003D52AC">
        <w:rPr>
          <w:color w:val="auto"/>
        </w:rPr>
        <w:t xml:space="preserve"> </w:t>
      </w:r>
      <w:r w:rsidR="003D52AC" w:rsidRPr="003D52AC">
        <w:rPr>
          <w:color w:val="auto"/>
        </w:rPr>
        <w:t>имущество</w:t>
      </w:r>
      <w:r w:rsidRPr="003D52AC">
        <w:rPr>
          <w:color w:val="auto"/>
        </w:rPr>
        <w:t xml:space="preserve">, готовы ли </w:t>
      </w:r>
      <w:r w:rsidR="003D52AC" w:rsidRPr="003D52AC">
        <w:rPr>
          <w:color w:val="auto"/>
        </w:rPr>
        <w:t>В</w:t>
      </w:r>
      <w:r w:rsidRPr="003D52AC">
        <w:rPr>
          <w:color w:val="auto"/>
        </w:rPr>
        <w:t xml:space="preserve">ы осуществлять операции вне централизованной клиринговой инфраструктуры. </w:t>
      </w:r>
    </w:p>
    <w:p w:rsidR="003D52AC" w:rsidRPr="003D52AC" w:rsidRDefault="00735763" w:rsidP="00F43BA1">
      <w:pPr>
        <w:autoSpaceDE w:val="0"/>
        <w:autoSpaceDN w:val="0"/>
        <w:adjustRightInd w:val="0"/>
        <w:spacing w:before="60" w:after="0" w:line="240" w:lineRule="auto"/>
        <w:ind w:firstLine="567"/>
        <w:jc w:val="both"/>
        <w:rPr>
          <w:rFonts w:ascii="Times New Roman" w:hAnsi="Times New Roman"/>
          <w:b/>
          <w:i/>
          <w:sz w:val="24"/>
          <w:szCs w:val="24"/>
        </w:rPr>
      </w:pPr>
      <w:r w:rsidRPr="003D52AC">
        <w:rPr>
          <w:rFonts w:ascii="Times New Roman" w:hAnsi="Times New Roman"/>
          <w:b/>
          <w:bCs/>
          <w:sz w:val="24"/>
          <w:szCs w:val="24"/>
        </w:rPr>
        <w:t>3.</w:t>
      </w:r>
      <w:r w:rsidR="003D52AC" w:rsidRPr="003D52AC">
        <w:rPr>
          <w:rFonts w:ascii="Times New Roman" w:hAnsi="Times New Roman"/>
          <w:b/>
          <w:bCs/>
          <w:sz w:val="24"/>
          <w:szCs w:val="24"/>
        </w:rPr>
        <w:t xml:space="preserve"> </w:t>
      </w:r>
      <w:r w:rsidR="003D52AC" w:rsidRPr="003D52AC">
        <w:rPr>
          <w:rFonts w:ascii="Times New Roman" w:hAnsi="Times New Roman"/>
          <w:b/>
          <w:sz w:val="24"/>
          <w:szCs w:val="24"/>
        </w:rPr>
        <w:t>Риск неисполнения обязательств перед Вами Доверительным управляющим</w:t>
      </w:r>
    </w:p>
    <w:p w:rsidR="003D52AC" w:rsidRPr="002B7727" w:rsidRDefault="003D52AC" w:rsidP="00F43BA1">
      <w:pPr>
        <w:widowControl w:val="0"/>
        <w:spacing w:after="0" w:line="240" w:lineRule="auto"/>
        <w:ind w:firstLine="708"/>
        <w:jc w:val="both"/>
        <w:rPr>
          <w:rFonts w:ascii="Times New Roman" w:hAnsi="Times New Roman"/>
          <w:sz w:val="24"/>
          <w:szCs w:val="24"/>
        </w:rPr>
      </w:pPr>
      <w:r w:rsidRPr="003D52AC">
        <w:rPr>
          <w:rFonts w:ascii="Times New Roman" w:hAnsi="Times New Roman"/>
          <w:sz w:val="24"/>
          <w:szCs w:val="24"/>
        </w:rPr>
        <w:t xml:space="preserve">Риск неисполнения Доверительным управляющим некоторых обязательств перед Вами является видом риска контрагента. Законодательство требует хранить денежные средства его </w:t>
      </w:r>
      <w:r w:rsidRPr="003D52AC">
        <w:rPr>
          <w:rFonts w:ascii="Times New Roman" w:hAnsi="Times New Roman"/>
          <w:sz w:val="24"/>
          <w:szCs w:val="24"/>
        </w:rPr>
        <w:lastRenderedPageBreak/>
        <w:t>клиентов на разных банковских счетах, благодаря чему они защищены в случае банкротства Доверительного управляющего. Однако обычно денежные средства клиента хранятся на банковском счете вместе с денежными средствами</w:t>
      </w:r>
      <w:r w:rsidRPr="002B7727">
        <w:rPr>
          <w:rFonts w:ascii="Times New Roman" w:hAnsi="Times New Roman"/>
          <w:sz w:val="24"/>
          <w:szCs w:val="24"/>
        </w:rPr>
        <w:t xml:space="preserve"> других клиентов и поэтому не защищены от обращения взыскания по долгам других клиентов. Для того, что бы исключить этот риск Вы можете требовать от Доверительного управляющего хранить Ваши денежные средства на отдельном счете, но в этом случае Доверительный управляющий может установить дополнительное вознаграждение. </w:t>
      </w:r>
    </w:p>
    <w:p w:rsidR="003D52AC" w:rsidRPr="002B7727" w:rsidRDefault="003D52AC" w:rsidP="00F43BA1">
      <w:pPr>
        <w:widowControl w:val="0"/>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Доверительный управляющий является членом НАУФОР, </w:t>
      </w:r>
      <w:proofErr w:type="gramStart"/>
      <w:r w:rsidRPr="002B7727">
        <w:rPr>
          <w:rFonts w:ascii="Times New Roman" w:hAnsi="Times New Roman"/>
          <w:sz w:val="24"/>
          <w:szCs w:val="24"/>
        </w:rPr>
        <w:t>к</w:t>
      </w:r>
      <w:proofErr w:type="gramEnd"/>
      <w:r w:rsidRPr="002B7727">
        <w:rPr>
          <w:rFonts w:ascii="Times New Roman" w:hAnsi="Times New Roman"/>
          <w:sz w:val="24"/>
          <w:szCs w:val="24"/>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735763" w:rsidRPr="00735763" w:rsidRDefault="00735763" w:rsidP="00F43BA1">
      <w:pPr>
        <w:pStyle w:val="Default"/>
        <w:widowControl w:val="0"/>
        <w:spacing w:before="120"/>
        <w:ind w:firstLine="567"/>
        <w:jc w:val="both"/>
        <w:rPr>
          <w:color w:val="auto"/>
        </w:rPr>
      </w:pPr>
      <w:r w:rsidRPr="00735763">
        <w:rPr>
          <w:b/>
          <w:bCs/>
          <w:color w:val="auto"/>
        </w:rPr>
        <w:t xml:space="preserve">V. Правовой риск </w:t>
      </w:r>
    </w:p>
    <w:p w:rsidR="00735763" w:rsidRPr="00735763" w:rsidRDefault="00735763" w:rsidP="00F43BA1">
      <w:pPr>
        <w:pStyle w:val="Default"/>
        <w:widowControl w:val="0"/>
        <w:ind w:firstLine="567"/>
        <w:jc w:val="both"/>
        <w:rPr>
          <w:color w:val="auto"/>
        </w:rPr>
      </w:pPr>
      <w:r w:rsidRPr="00735763">
        <w:rPr>
          <w:color w:val="auto"/>
        </w:rPr>
        <w:t xml:space="preserve">Связан с возможными негативными последствиями утверждения законодательства или нормативных актов, стандартов </w:t>
      </w:r>
      <w:proofErr w:type="spellStart"/>
      <w:r w:rsidRPr="00735763">
        <w:rPr>
          <w:color w:val="auto"/>
        </w:rPr>
        <w:t>саморегулируемых</w:t>
      </w:r>
      <w:proofErr w:type="spellEnd"/>
      <w:r w:rsidRPr="00735763">
        <w:rPr>
          <w:color w:val="auto"/>
        </w:rPr>
        <w:t xml:space="preserve"> организаций, регулирующих рынок ценных бумаг, или иные отрасли экономики, которые могут привести к негативным для </w:t>
      </w:r>
      <w:r w:rsidR="003D52AC">
        <w:rPr>
          <w:color w:val="auto"/>
        </w:rPr>
        <w:t>В</w:t>
      </w:r>
      <w:r w:rsidRPr="00735763">
        <w:rPr>
          <w:color w:val="auto"/>
        </w:rPr>
        <w:t xml:space="preserve">ас последствиям. </w:t>
      </w:r>
    </w:p>
    <w:p w:rsidR="005430FC" w:rsidRDefault="00735763" w:rsidP="00F43BA1">
      <w:pPr>
        <w:pStyle w:val="Default"/>
        <w:widowControl w:val="0"/>
        <w:ind w:firstLine="567"/>
        <w:jc w:val="both"/>
        <w:rPr>
          <w:color w:val="auto"/>
        </w:rPr>
      </w:pPr>
      <w:r w:rsidRPr="00735763">
        <w:rPr>
          <w:color w:val="auto"/>
        </w:rPr>
        <w:t xml:space="preserve">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w:t>
      </w:r>
      <w:r w:rsidR="003D52AC">
        <w:rPr>
          <w:color w:val="auto"/>
        </w:rPr>
        <w:t>В</w:t>
      </w:r>
      <w:r w:rsidRPr="00735763">
        <w:rPr>
          <w:color w:val="auto"/>
        </w:rPr>
        <w:t xml:space="preserve">ас последствиям. </w:t>
      </w:r>
    </w:p>
    <w:p w:rsidR="00735763" w:rsidRPr="00735763" w:rsidRDefault="00735763" w:rsidP="00F43BA1">
      <w:pPr>
        <w:pStyle w:val="Default"/>
        <w:widowControl w:val="0"/>
        <w:spacing w:before="120"/>
        <w:ind w:firstLine="567"/>
        <w:jc w:val="both"/>
        <w:rPr>
          <w:color w:val="auto"/>
        </w:rPr>
      </w:pPr>
      <w:r w:rsidRPr="00735763">
        <w:rPr>
          <w:b/>
          <w:bCs/>
          <w:color w:val="auto"/>
        </w:rPr>
        <w:t xml:space="preserve">VI. Операционный риск </w:t>
      </w:r>
    </w:p>
    <w:p w:rsidR="00735763" w:rsidRPr="00735763" w:rsidRDefault="00735763" w:rsidP="00F43BA1">
      <w:pPr>
        <w:pStyle w:val="Default"/>
        <w:widowControl w:val="0"/>
        <w:ind w:firstLine="567"/>
        <w:jc w:val="both"/>
        <w:rPr>
          <w:color w:val="auto"/>
        </w:rPr>
      </w:pPr>
      <w:r w:rsidRPr="00735763">
        <w:rPr>
          <w:color w:val="auto"/>
        </w:rPr>
        <w:t xml:space="preserve">Заключается в возможности причинения </w:t>
      </w:r>
      <w:r w:rsidR="003D52AC">
        <w:rPr>
          <w:color w:val="auto"/>
        </w:rPr>
        <w:t>В</w:t>
      </w:r>
      <w:r w:rsidRPr="00735763">
        <w:rPr>
          <w:color w:val="auto"/>
        </w:rPr>
        <w:t xml:space="preserve">ам убытков в результате нарушения внутренних процедур </w:t>
      </w:r>
      <w:r w:rsidR="003D52AC">
        <w:rPr>
          <w:color w:val="auto"/>
        </w:rPr>
        <w:t>В</w:t>
      </w:r>
      <w:r w:rsidRPr="00735763">
        <w:rPr>
          <w:color w:val="auto"/>
        </w:rPr>
        <w:t xml:space="preserve">ашего </w:t>
      </w:r>
      <w:r w:rsidR="003D52AC" w:rsidRPr="002B7727">
        <w:t>Доверительного управляющего</w:t>
      </w:r>
      <w:r w:rsidRPr="00735763">
        <w:rPr>
          <w:color w:val="auto"/>
        </w:rPr>
        <w:t xml:space="preserve">, ошибок и недобросовестных действий его сотрудников, сбоев в работе технических средств </w:t>
      </w:r>
      <w:r w:rsidR="003D52AC">
        <w:rPr>
          <w:color w:val="auto"/>
        </w:rPr>
        <w:t>В</w:t>
      </w:r>
      <w:r w:rsidRPr="00735763">
        <w:rPr>
          <w:color w:val="auto"/>
        </w:rPr>
        <w:t xml:space="preserve">ашего </w:t>
      </w:r>
      <w:r w:rsidR="003D52AC" w:rsidRPr="002B7727">
        <w:t>Доверительного управляющего</w:t>
      </w:r>
      <w:r w:rsidRPr="00735763">
        <w:rPr>
          <w:color w:val="auto"/>
        </w:rPr>
        <w:t xml:space="preserve">,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 </w:t>
      </w:r>
    </w:p>
    <w:p w:rsidR="00735763" w:rsidRPr="00735763" w:rsidRDefault="00735763" w:rsidP="00F43BA1">
      <w:pPr>
        <w:pStyle w:val="Default"/>
        <w:widowControl w:val="0"/>
        <w:ind w:firstLine="567"/>
        <w:jc w:val="both"/>
        <w:rPr>
          <w:color w:val="auto"/>
        </w:rPr>
      </w:pPr>
      <w:r w:rsidRPr="00735763">
        <w:rPr>
          <w:color w:val="auto"/>
        </w:rPr>
        <w:t xml:space="preserve">Ознакомьтесь внимательно с договором для того, чтобы оценить, какие из рисков, в том числе риски каких технических сбоев, несет </w:t>
      </w:r>
      <w:r w:rsidR="003D52AC">
        <w:rPr>
          <w:color w:val="auto"/>
        </w:rPr>
        <w:t>В</w:t>
      </w:r>
      <w:r w:rsidRPr="00735763">
        <w:rPr>
          <w:color w:val="auto"/>
        </w:rPr>
        <w:t xml:space="preserve">аш </w:t>
      </w:r>
      <w:r w:rsidR="003D52AC" w:rsidRPr="002B7727">
        <w:t>Доверительн</w:t>
      </w:r>
      <w:r w:rsidR="003D52AC">
        <w:t>ый</w:t>
      </w:r>
      <w:r w:rsidR="003D52AC" w:rsidRPr="002B7727">
        <w:t xml:space="preserve"> управляющ</w:t>
      </w:r>
      <w:r w:rsidR="003D52AC">
        <w:t>ий</w:t>
      </w:r>
      <w:r w:rsidRPr="00735763">
        <w:rPr>
          <w:color w:val="auto"/>
        </w:rPr>
        <w:t xml:space="preserve">, а какие из рисков несете </w:t>
      </w:r>
      <w:r w:rsidR="003D52AC">
        <w:rPr>
          <w:color w:val="auto"/>
        </w:rPr>
        <w:t>В</w:t>
      </w:r>
      <w:r w:rsidRPr="00735763">
        <w:rPr>
          <w:color w:val="auto"/>
        </w:rPr>
        <w:t xml:space="preserve">ы. </w:t>
      </w:r>
    </w:p>
    <w:p w:rsidR="00735763" w:rsidRPr="00735763" w:rsidRDefault="003D52AC" w:rsidP="00F43BA1">
      <w:pPr>
        <w:pStyle w:val="Default"/>
        <w:widowControl w:val="0"/>
        <w:spacing w:before="120"/>
        <w:ind w:firstLine="567"/>
        <w:jc w:val="both"/>
        <w:rPr>
          <w:color w:val="auto"/>
        </w:rPr>
      </w:pPr>
      <w:r>
        <w:rPr>
          <w:b/>
          <w:bCs/>
          <w:color w:val="auto"/>
          <w:lang w:val="en-US"/>
        </w:rPr>
        <w:t>VII</w:t>
      </w:r>
      <w:r>
        <w:rPr>
          <w:b/>
          <w:bCs/>
          <w:color w:val="auto"/>
        </w:rPr>
        <w:t xml:space="preserve">. </w:t>
      </w:r>
      <w:r w:rsidR="00735763" w:rsidRPr="00735763">
        <w:rPr>
          <w:b/>
          <w:bCs/>
          <w:color w:val="auto"/>
        </w:rPr>
        <w:t xml:space="preserve">Риски, связанные с индивидуальными инвестиционными счетами </w:t>
      </w:r>
    </w:p>
    <w:p w:rsidR="00735763" w:rsidRPr="00735763" w:rsidRDefault="00735763" w:rsidP="00F43BA1">
      <w:pPr>
        <w:pStyle w:val="Default"/>
        <w:widowControl w:val="0"/>
        <w:ind w:firstLine="567"/>
        <w:jc w:val="both"/>
        <w:rPr>
          <w:color w:val="auto"/>
        </w:rPr>
      </w:pPr>
      <w:r w:rsidRPr="00735763">
        <w:rPr>
          <w:color w:val="auto"/>
        </w:rPr>
        <w:t xml:space="preserve">Заключаемый </w:t>
      </w:r>
      <w:r w:rsidR="003D52AC">
        <w:rPr>
          <w:color w:val="auto"/>
        </w:rPr>
        <w:t>В</w:t>
      </w:r>
      <w:r w:rsidRPr="00735763">
        <w:rPr>
          <w:color w:val="auto"/>
        </w:rPr>
        <w:t xml:space="preserve">ами </w:t>
      </w:r>
      <w:r w:rsidR="003D52AC">
        <w:rPr>
          <w:color w:val="auto"/>
        </w:rPr>
        <w:t>д</w:t>
      </w:r>
      <w:r w:rsidRPr="00735763">
        <w:rPr>
          <w:color w:val="auto"/>
        </w:rPr>
        <w:t xml:space="preserve">оговор может быть связан с ведением индивидуального инвестиционного счета (при указании на это в </w:t>
      </w:r>
      <w:r w:rsidRPr="003A0693">
        <w:rPr>
          <w:color w:val="auto"/>
          <w:highlight w:val="yellow"/>
        </w:rPr>
        <w:t>Заявлении о выборе условий обслуживания</w:t>
      </w:r>
      <w:r w:rsidRPr="00735763">
        <w:rPr>
          <w:color w:val="auto"/>
        </w:rPr>
        <w:t xml:space="preserve">), который позволяет </w:t>
      </w:r>
      <w:r w:rsidR="003D52AC">
        <w:rPr>
          <w:color w:val="auto"/>
        </w:rPr>
        <w:t>В</w:t>
      </w:r>
      <w:r w:rsidRPr="00735763">
        <w:rPr>
          <w:color w:val="auto"/>
        </w:rPr>
        <w:t xml:space="preserve">ам получить инвестиционный налоговый вычет. </w:t>
      </w:r>
      <w:proofErr w:type="gramStart"/>
      <w:r w:rsidRPr="00735763">
        <w:rPr>
          <w:color w:val="auto"/>
        </w:rPr>
        <w:t xml:space="preserve">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roofErr w:type="gramEnd"/>
    </w:p>
    <w:p w:rsidR="00735763" w:rsidRPr="00735763" w:rsidRDefault="00735763" w:rsidP="00F43BA1">
      <w:pPr>
        <w:pStyle w:val="Default"/>
        <w:widowControl w:val="0"/>
        <w:ind w:firstLine="567"/>
        <w:jc w:val="both"/>
        <w:rPr>
          <w:color w:val="auto"/>
        </w:rPr>
      </w:pPr>
      <w:r w:rsidRPr="00735763">
        <w:rPr>
          <w:color w:val="auto"/>
        </w:rPr>
        <w:t xml:space="preserve">Существует два варианта инвестиционных налоговых вычетов: </w:t>
      </w:r>
    </w:p>
    <w:p w:rsidR="00735763" w:rsidRPr="00735763" w:rsidRDefault="00735763" w:rsidP="00F43BA1">
      <w:pPr>
        <w:pStyle w:val="Default"/>
        <w:widowControl w:val="0"/>
        <w:ind w:firstLine="567"/>
        <w:jc w:val="both"/>
        <w:rPr>
          <w:color w:val="auto"/>
        </w:rPr>
      </w:pPr>
      <w:r w:rsidRPr="00735763">
        <w:rPr>
          <w:color w:val="auto"/>
        </w:rPr>
        <w:t xml:space="preserve">1) </w:t>
      </w:r>
      <w:r w:rsidRPr="003D52AC">
        <w:rPr>
          <w:b/>
          <w:color w:val="auto"/>
        </w:rPr>
        <w:t>«на взнос»</w:t>
      </w:r>
      <w:r w:rsidRPr="00735763">
        <w:rPr>
          <w:color w:val="auto"/>
        </w:rPr>
        <w:t xml:space="preserve">, по которому </w:t>
      </w:r>
      <w:r w:rsidR="003D52AC">
        <w:rPr>
          <w:color w:val="auto"/>
        </w:rPr>
        <w:t>В</w:t>
      </w:r>
      <w:r w:rsidRPr="00735763">
        <w:rPr>
          <w:color w:val="auto"/>
        </w:rPr>
        <w:t xml:space="preserve">ы можете ежегодно обращаться за возвратом уплаченного подоходного </w:t>
      </w:r>
      <w:proofErr w:type="gramStart"/>
      <w:r w:rsidRPr="00735763">
        <w:rPr>
          <w:color w:val="auto"/>
        </w:rPr>
        <w:t>налога</w:t>
      </w:r>
      <w:proofErr w:type="gramEnd"/>
      <w:r w:rsidRPr="00735763">
        <w:rPr>
          <w:color w:val="auto"/>
        </w:rPr>
        <w:t xml:space="preserve"> на сумму сделанного </w:t>
      </w:r>
      <w:r w:rsidR="003D52AC">
        <w:rPr>
          <w:color w:val="auto"/>
        </w:rPr>
        <w:t>В</w:t>
      </w:r>
      <w:r w:rsidRPr="00735763">
        <w:rPr>
          <w:color w:val="auto"/>
        </w:rPr>
        <w:t xml:space="preserve">ами взноса, но должны будете уплатить подоходный налог на доход, исчисленный при закрытии индивидуального инвестиционного счета; </w:t>
      </w:r>
    </w:p>
    <w:p w:rsidR="00735763" w:rsidRPr="00735763" w:rsidRDefault="00735763" w:rsidP="00F43BA1">
      <w:pPr>
        <w:pStyle w:val="Default"/>
        <w:widowControl w:val="0"/>
        <w:ind w:firstLine="567"/>
        <w:jc w:val="both"/>
        <w:rPr>
          <w:color w:val="auto"/>
        </w:rPr>
      </w:pPr>
      <w:r w:rsidRPr="00735763">
        <w:rPr>
          <w:color w:val="auto"/>
        </w:rPr>
        <w:t xml:space="preserve">2) </w:t>
      </w:r>
      <w:r w:rsidRPr="003D52AC">
        <w:rPr>
          <w:b/>
          <w:color w:val="auto"/>
        </w:rPr>
        <w:t>«на изъятие средств со счета»</w:t>
      </w:r>
      <w:r w:rsidRPr="00735763">
        <w:rPr>
          <w:color w:val="auto"/>
        </w:rPr>
        <w:t xml:space="preserve">, по которому </w:t>
      </w:r>
      <w:r w:rsidR="003D52AC">
        <w:rPr>
          <w:color w:val="auto"/>
        </w:rPr>
        <w:t>В</w:t>
      </w:r>
      <w:r w:rsidRPr="00735763">
        <w:rPr>
          <w:color w:val="auto"/>
        </w:rPr>
        <w:t xml:space="preserve">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735763" w:rsidRPr="00735763" w:rsidRDefault="00735763" w:rsidP="00F43BA1">
      <w:pPr>
        <w:pStyle w:val="Default"/>
        <w:widowControl w:val="0"/>
        <w:ind w:firstLine="567"/>
        <w:jc w:val="both"/>
        <w:rPr>
          <w:color w:val="auto"/>
        </w:rPr>
      </w:pPr>
      <w:r w:rsidRPr="00735763">
        <w:rPr>
          <w:color w:val="auto"/>
        </w:rPr>
        <w:t xml:space="preserve">Обратите внимание на то, что </w:t>
      </w:r>
      <w:r w:rsidR="003D52AC">
        <w:rPr>
          <w:color w:val="auto"/>
        </w:rPr>
        <w:t>В</w:t>
      </w:r>
      <w:r w:rsidRPr="00735763">
        <w:rPr>
          <w:color w:val="auto"/>
        </w:rPr>
        <w:t xml:space="preserve">ы сможете воспользоваться только одним из вариантов инвестиционного налогового вычета, это значит, что если </w:t>
      </w:r>
      <w:r w:rsidR="003A0693">
        <w:rPr>
          <w:color w:val="auto"/>
        </w:rPr>
        <w:t>В</w:t>
      </w:r>
      <w:r w:rsidRPr="00735763">
        <w:rPr>
          <w:color w:val="auto"/>
        </w:rPr>
        <w:t xml:space="preserve">ы хотя бы однажды воспользуетесь инвестиционным вычетом «на взнос», то не сможете воспользоваться инвестиционным </w:t>
      </w:r>
      <w:r w:rsidRPr="00735763">
        <w:rPr>
          <w:color w:val="auto"/>
        </w:rPr>
        <w:lastRenderedPageBreak/>
        <w:t xml:space="preserve">вычетом «на изъятие средств», что может лишить </w:t>
      </w:r>
      <w:r w:rsidR="003A0693">
        <w:rPr>
          <w:color w:val="auto"/>
        </w:rPr>
        <w:t>В</w:t>
      </w:r>
      <w:r w:rsidRPr="00735763">
        <w:rPr>
          <w:color w:val="auto"/>
        </w:rPr>
        <w:t xml:space="preserve">ас всех преимуществ этого варианта. Определите предпочтительный для </w:t>
      </w:r>
      <w:r w:rsidR="003A0693">
        <w:rPr>
          <w:color w:val="auto"/>
        </w:rPr>
        <w:t>В</w:t>
      </w:r>
      <w:r w:rsidRPr="00735763">
        <w:rPr>
          <w:color w:val="auto"/>
        </w:rPr>
        <w:t xml:space="preserve">ас вариант, обсудите достоинства и недостатки каждого варианта с </w:t>
      </w:r>
      <w:r w:rsidR="003A0693">
        <w:rPr>
          <w:color w:val="auto"/>
        </w:rPr>
        <w:t>В</w:t>
      </w:r>
      <w:r w:rsidRPr="00735763">
        <w:rPr>
          <w:color w:val="auto"/>
        </w:rPr>
        <w:t xml:space="preserve">ашим </w:t>
      </w:r>
      <w:r w:rsidR="003A0693">
        <w:rPr>
          <w:color w:val="auto"/>
        </w:rPr>
        <w:t>Доверительным управляющим</w:t>
      </w:r>
      <w:r w:rsidRPr="00735763">
        <w:rPr>
          <w:color w:val="auto"/>
        </w:rPr>
        <w:t xml:space="preserve">. </w:t>
      </w:r>
    </w:p>
    <w:p w:rsidR="00735763" w:rsidRPr="00735763" w:rsidRDefault="00735763" w:rsidP="00F43BA1">
      <w:pPr>
        <w:pStyle w:val="Default"/>
        <w:widowControl w:val="0"/>
        <w:ind w:firstLine="567"/>
        <w:jc w:val="both"/>
        <w:rPr>
          <w:color w:val="auto"/>
        </w:rPr>
      </w:pPr>
      <w:r w:rsidRPr="00735763">
        <w:rPr>
          <w:color w:val="auto"/>
        </w:rPr>
        <w:t xml:space="preserve">Вам следует иметь в виду также то, что </w:t>
      </w:r>
      <w:r w:rsidRPr="003A0693">
        <w:rPr>
          <w:b/>
          <w:color w:val="auto"/>
        </w:rPr>
        <w:t xml:space="preserve">если </w:t>
      </w:r>
      <w:r w:rsidR="003A0693" w:rsidRPr="003A0693">
        <w:rPr>
          <w:b/>
          <w:color w:val="auto"/>
        </w:rPr>
        <w:t>В</w:t>
      </w:r>
      <w:r w:rsidRPr="003A0693">
        <w:rPr>
          <w:b/>
          <w:color w:val="auto"/>
        </w:rPr>
        <w:t xml:space="preserve">ы прекратите </w:t>
      </w:r>
      <w:r w:rsidR="003A0693" w:rsidRPr="003A0693">
        <w:rPr>
          <w:b/>
          <w:color w:val="auto"/>
        </w:rPr>
        <w:t>В</w:t>
      </w:r>
      <w:r w:rsidRPr="003A0693">
        <w:rPr>
          <w:b/>
          <w:color w:val="auto"/>
        </w:rPr>
        <w:t>аш договор ранее трех лет</w:t>
      </w:r>
      <w:r w:rsidRPr="00735763">
        <w:rPr>
          <w:color w:val="auto"/>
        </w:rPr>
        <w:t xml:space="preserve">, </w:t>
      </w:r>
      <w:r w:rsidRPr="003A0693">
        <w:rPr>
          <w:b/>
          <w:color w:val="auto"/>
        </w:rPr>
        <w:t>то не сможете воспользоваться описанными инвестиционными налоговыми вычетами</w:t>
      </w:r>
      <w:r w:rsidRPr="00735763">
        <w:rPr>
          <w:color w:val="auto"/>
        </w:rPr>
        <w:t xml:space="preserve">, и, в случае если </w:t>
      </w:r>
      <w:r w:rsidR="003A0693">
        <w:rPr>
          <w:color w:val="auto"/>
        </w:rPr>
        <w:t>В</w:t>
      </w:r>
      <w:r w:rsidRPr="00735763">
        <w:rPr>
          <w:color w:val="auto"/>
        </w:rPr>
        <w:t xml:space="preserve">ы пользовались вычетом «на взнос», </w:t>
      </w:r>
      <w:r w:rsidR="003A0693">
        <w:rPr>
          <w:color w:val="auto"/>
        </w:rPr>
        <w:t>В</w:t>
      </w:r>
      <w:r w:rsidRPr="00735763">
        <w:rPr>
          <w:color w:val="auto"/>
        </w:rPr>
        <w:t xml:space="preserve">ы будете обязаны вернуть государству все суммы возвращенного </w:t>
      </w:r>
      <w:r w:rsidR="003A0693">
        <w:rPr>
          <w:color w:val="auto"/>
        </w:rPr>
        <w:t>В</w:t>
      </w:r>
      <w:r w:rsidRPr="00735763">
        <w:rPr>
          <w:color w:val="auto"/>
        </w:rPr>
        <w:t xml:space="preserve">ам налога. Ваш </w:t>
      </w:r>
      <w:r w:rsidR="003A0693">
        <w:rPr>
          <w:color w:val="auto"/>
        </w:rPr>
        <w:t>Доверительный управляющий</w:t>
      </w:r>
      <w:r w:rsidRPr="00735763">
        <w:rPr>
          <w:color w:val="auto"/>
        </w:rPr>
        <w:t xml:space="preserve"> не знает о </w:t>
      </w:r>
      <w:r w:rsidR="003A0693">
        <w:rPr>
          <w:color w:val="auto"/>
        </w:rPr>
        <w:t>В</w:t>
      </w:r>
      <w:r w:rsidRPr="00735763">
        <w:rPr>
          <w:color w:val="auto"/>
        </w:rPr>
        <w:t xml:space="preserve">ашем выборе варианта инвестиционного налогового вычета и не участвует в </w:t>
      </w:r>
      <w:r w:rsidR="003A0693">
        <w:rPr>
          <w:color w:val="auto"/>
        </w:rPr>
        <w:t>В</w:t>
      </w:r>
      <w:r w:rsidRPr="00735763">
        <w:rPr>
          <w:color w:val="auto"/>
        </w:rPr>
        <w:t xml:space="preserve">аших отношениях с налоговой службой. </w:t>
      </w:r>
    </w:p>
    <w:p w:rsidR="00735763" w:rsidRPr="00735763" w:rsidRDefault="00735763" w:rsidP="00F43BA1">
      <w:pPr>
        <w:pStyle w:val="Default"/>
        <w:widowControl w:val="0"/>
        <w:ind w:firstLine="567"/>
        <w:jc w:val="both"/>
        <w:rPr>
          <w:color w:val="auto"/>
        </w:rPr>
      </w:pPr>
      <w:r w:rsidRPr="003A0693">
        <w:rPr>
          <w:b/>
          <w:color w:val="auto"/>
        </w:rPr>
        <w:t xml:space="preserve">Обращаем внимание на то, что </w:t>
      </w:r>
      <w:r w:rsidR="003A0693" w:rsidRPr="003A0693">
        <w:rPr>
          <w:b/>
          <w:color w:val="auto"/>
        </w:rPr>
        <w:t>В</w:t>
      </w:r>
      <w:r w:rsidRPr="003A0693">
        <w:rPr>
          <w:b/>
          <w:color w:val="auto"/>
        </w:rPr>
        <w:t>ы можете иметь только один индивидуальный инвестиционный счет.</w:t>
      </w:r>
      <w:r w:rsidRPr="00735763">
        <w:rPr>
          <w:color w:val="auto"/>
        </w:rPr>
        <w:t xml:space="preserve"> Открытие нескольких индивидуальных инвестиционных счетов у одного или у разных профессиональных участников рынка ценных бумаг приведет к тому, что </w:t>
      </w:r>
      <w:r w:rsidR="003A0693">
        <w:rPr>
          <w:color w:val="auto"/>
        </w:rPr>
        <w:t>В</w:t>
      </w:r>
      <w:r w:rsidRPr="00735763">
        <w:rPr>
          <w:color w:val="auto"/>
        </w:rPr>
        <w:t xml:space="preserve">ы не сможете воспользоваться инвестиционным налоговым вычетом ни по одному из них. </w:t>
      </w:r>
    </w:p>
    <w:p w:rsidR="00F43BA1" w:rsidRDefault="00735763" w:rsidP="00F43BA1">
      <w:pPr>
        <w:pStyle w:val="Default"/>
        <w:widowControl w:val="0"/>
        <w:spacing w:before="60" w:after="60"/>
        <w:ind w:firstLine="567"/>
        <w:jc w:val="both"/>
        <w:rPr>
          <w:color w:val="auto"/>
        </w:rPr>
      </w:pPr>
      <w:r w:rsidRPr="00735763">
        <w:rPr>
          <w:color w:val="auto"/>
        </w:rPr>
        <w:t xml:space="preserve">*** </w:t>
      </w:r>
    </w:p>
    <w:p w:rsidR="003A0693" w:rsidRDefault="00735763" w:rsidP="00F43BA1">
      <w:pPr>
        <w:pStyle w:val="Default"/>
        <w:widowControl w:val="0"/>
        <w:ind w:firstLine="567"/>
        <w:jc w:val="both"/>
        <w:rPr>
          <w:color w:val="auto"/>
        </w:rPr>
      </w:pPr>
      <w:r w:rsidRPr="00735763">
        <w:rPr>
          <w:color w:val="auto"/>
        </w:rPr>
        <w:t xml:space="preserve">Учитывая </w:t>
      </w:r>
      <w:proofErr w:type="gramStart"/>
      <w:r w:rsidRPr="00735763">
        <w:rPr>
          <w:color w:val="auto"/>
        </w:rPr>
        <w:t>вышеизложенное</w:t>
      </w:r>
      <w:proofErr w:type="gramEnd"/>
      <w:r w:rsidRPr="00735763">
        <w:rPr>
          <w:color w:val="auto"/>
        </w:rPr>
        <w:t xml:space="preserve">, мы рекомендуем </w:t>
      </w:r>
      <w:r w:rsidR="003A0693">
        <w:rPr>
          <w:color w:val="auto"/>
        </w:rPr>
        <w:t>В</w:t>
      </w:r>
      <w:r w:rsidRPr="00735763">
        <w:rPr>
          <w:color w:val="auto"/>
        </w:rPr>
        <w:t xml:space="preserve">ам внимательно рассмотреть вопрос о том, являются ли риски, возникающие при проведении операций на финансовом рынке, приемлемыми для </w:t>
      </w:r>
      <w:r w:rsidR="003A0693">
        <w:rPr>
          <w:color w:val="auto"/>
        </w:rPr>
        <w:t>В</w:t>
      </w:r>
      <w:r w:rsidRPr="00735763">
        <w:rPr>
          <w:color w:val="auto"/>
        </w:rPr>
        <w:t xml:space="preserve">ас с учетом ваших инвестиционных целей и финансовых возможностей. </w:t>
      </w:r>
    </w:p>
    <w:p w:rsidR="00735763" w:rsidRPr="003A0693" w:rsidRDefault="00735763" w:rsidP="00F43BA1">
      <w:pPr>
        <w:pStyle w:val="Default"/>
        <w:widowControl w:val="0"/>
        <w:ind w:firstLine="567"/>
        <w:jc w:val="both"/>
        <w:rPr>
          <w:color w:val="auto"/>
        </w:rPr>
      </w:pPr>
      <w:r w:rsidRPr="003A0693">
        <w:rPr>
          <w:color w:val="auto"/>
        </w:rPr>
        <w:t xml:space="preserve">Данная Декларация не имеет своей целью заставить </w:t>
      </w:r>
      <w:r w:rsidR="003A0693" w:rsidRPr="003A0693">
        <w:rPr>
          <w:color w:val="auto"/>
        </w:rPr>
        <w:t>В</w:t>
      </w:r>
      <w:r w:rsidRPr="003A0693">
        <w:rPr>
          <w:color w:val="auto"/>
        </w:rPr>
        <w:t xml:space="preserve">ас отказаться от осуществления операций на рынке ценных бумаг, а призвана помочь </w:t>
      </w:r>
      <w:r w:rsidR="003A0693" w:rsidRPr="003A0693">
        <w:rPr>
          <w:color w:val="auto"/>
        </w:rPr>
        <w:t>В</w:t>
      </w:r>
      <w:r w:rsidRPr="003A0693">
        <w:rPr>
          <w:color w:val="auto"/>
        </w:rPr>
        <w:t xml:space="preserve">ам оценить их риски и ответственно подойти к решению вопроса о выборе </w:t>
      </w:r>
      <w:r w:rsidR="003A0693" w:rsidRPr="003A0693">
        <w:rPr>
          <w:color w:val="auto"/>
        </w:rPr>
        <w:t>В</w:t>
      </w:r>
      <w:r w:rsidRPr="003A0693">
        <w:rPr>
          <w:color w:val="auto"/>
        </w:rPr>
        <w:t xml:space="preserve">ашей инвестиционной стратегии и условий договора с </w:t>
      </w:r>
      <w:r w:rsidR="003A0693" w:rsidRPr="003A0693">
        <w:rPr>
          <w:color w:val="auto"/>
        </w:rPr>
        <w:t>В</w:t>
      </w:r>
      <w:r w:rsidRPr="003A0693">
        <w:rPr>
          <w:color w:val="auto"/>
        </w:rPr>
        <w:t xml:space="preserve">ашим </w:t>
      </w:r>
      <w:r w:rsidR="003A0693" w:rsidRPr="003A0693">
        <w:rPr>
          <w:color w:val="auto"/>
        </w:rPr>
        <w:t>Доверительным управляющим</w:t>
      </w:r>
      <w:r w:rsidRPr="003A0693">
        <w:rPr>
          <w:color w:val="auto"/>
        </w:rPr>
        <w:t xml:space="preserve">. </w:t>
      </w:r>
    </w:p>
    <w:p w:rsidR="009D2003" w:rsidRPr="00E838D6" w:rsidRDefault="00735763" w:rsidP="00F43BA1">
      <w:pPr>
        <w:widowControl w:val="0"/>
        <w:spacing w:line="240" w:lineRule="auto"/>
        <w:ind w:firstLine="567"/>
        <w:jc w:val="both"/>
        <w:rPr>
          <w:rFonts w:ascii="Times New Roman" w:eastAsia="Times New Roman" w:hAnsi="Times New Roman"/>
          <w:b/>
          <w:iCs/>
          <w:sz w:val="24"/>
          <w:szCs w:val="24"/>
          <w:lang w:eastAsia="ru-RU"/>
        </w:rPr>
      </w:pPr>
      <w:r w:rsidRPr="003A0693">
        <w:rPr>
          <w:rFonts w:ascii="Times New Roman" w:hAnsi="Times New Roman"/>
          <w:sz w:val="24"/>
          <w:szCs w:val="24"/>
        </w:rPr>
        <w:t xml:space="preserve">Убедитесь, что настоящая Декларация о рисках понятна </w:t>
      </w:r>
      <w:r w:rsidR="003A0693" w:rsidRPr="003A0693">
        <w:rPr>
          <w:rFonts w:ascii="Times New Roman" w:hAnsi="Times New Roman"/>
          <w:sz w:val="24"/>
          <w:szCs w:val="24"/>
        </w:rPr>
        <w:t>В</w:t>
      </w:r>
      <w:r w:rsidRPr="003A0693">
        <w:rPr>
          <w:rFonts w:ascii="Times New Roman" w:hAnsi="Times New Roman"/>
          <w:sz w:val="24"/>
          <w:szCs w:val="24"/>
        </w:rPr>
        <w:t xml:space="preserve">ам, и при необходимости получите разъяснения у </w:t>
      </w:r>
      <w:r w:rsidR="003A0693" w:rsidRPr="003A0693">
        <w:rPr>
          <w:rFonts w:ascii="Times New Roman" w:hAnsi="Times New Roman"/>
          <w:sz w:val="24"/>
          <w:szCs w:val="24"/>
        </w:rPr>
        <w:t>В</w:t>
      </w:r>
      <w:r w:rsidRPr="003A0693">
        <w:rPr>
          <w:rFonts w:ascii="Times New Roman" w:hAnsi="Times New Roman"/>
          <w:sz w:val="24"/>
          <w:szCs w:val="24"/>
        </w:rPr>
        <w:t xml:space="preserve">ашего </w:t>
      </w:r>
      <w:r w:rsidR="003A0693" w:rsidRPr="003A0693">
        <w:rPr>
          <w:rFonts w:ascii="Times New Roman" w:hAnsi="Times New Roman"/>
          <w:sz w:val="24"/>
          <w:szCs w:val="24"/>
        </w:rPr>
        <w:t xml:space="preserve">Доверительного управляющего </w:t>
      </w:r>
      <w:r w:rsidRPr="003A0693">
        <w:rPr>
          <w:rFonts w:ascii="Times New Roman" w:hAnsi="Times New Roman"/>
          <w:sz w:val="24"/>
          <w:szCs w:val="24"/>
        </w:rPr>
        <w:t>или консультанта, специализирующегося на соответствующих вопросах.</w:t>
      </w:r>
    </w:p>
    <w:p w:rsidR="00F43BA1" w:rsidRDefault="007C0F17" w:rsidP="00F43BA1">
      <w:pPr>
        <w:widowControl w:val="0"/>
        <w:spacing w:before="240" w:after="0" w:line="240" w:lineRule="auto"/>
        <w:contextualSpacing/>
        <w:jc w:val="center"/>
        <w:rPr>
          <w:rFonts w:ascii="Times New Roman" w:hAnsi="Times New Roman"/>
          <w:b/>
          <w:sz w:val="24"/>
          <w:szCs w:val="24"/>
        </w:rPr>
      </w:pPr>
      <w:r w:rsidRPr="007C0F17">
        <w:rPr>
          <w:rFonts w:ascii="Times New Roman" w:hAnsi="Times New Roman"/>
          <w:b/>
          <w:sz w:val="24"/>
          <w:szCs w:val="24"/>
        </w:rPr>
        <w:t xml:space="preserve">РИСКИ, СВЯЗАННЫЕ С ПРОИЗВОДНЫМИ </w:t>
      </w:r>
    </w:p>
    <w:p w:rsidR="009D2003" w:rsidRPr="007C0F17" w:rsidRDefault="007C0F17" w:rsidP="00F43BA1">
      <w:pPr>
        <w:widowControl w:val="0"/>
        <w:spacing w:before="240" w:after="0" w:line="240" w:lineRule="auto"/>
        <w:contextualSpacing/>
        <w:jc w:val="center"/>
        <w:rPr>
          <w:rFonts w:ascii="Times New Roman" w:hAnsi="Times New Roman"/>
          <w:b/>
          <w:sz w:val="24"/>
          <w:szCs w:val="24"/>
        </w:rPr>
      </w:pPr>
      <w:r w:rsidRPr="007C0F17">
        <w:rPr>
          <w:rFonts w:ascii="Times New Roman" w:hAnsi="Times New Roman"/>
          <w:b/>
          <w:sz w:val="24"/>
          <w:szCs w:val="24"/>
        </w:rPr>
        <w:t>ФИНАНСОВЫМИ ИНСТРУМЕНТАМИ</w:t>
      </w:r>
    </w:p>
    <w:p w:rsidR="009D2003" w:rsidRDefault="009D2003" w:rsidP="00F43BA1">
      <w:pPr>
        <w:widowControl w:val="0"/>
        <w:spacing w:before="60" w:after="0" w:line="240" w:lineRule="auto"/>
        <w:ind w:firstLine="709"/>
        <w:jc w:val="both"/>
        <w:rPr>
          <w:rFonts w:ascii="Times New Roman" w:hAnsi="Times New Roman"/>
          <w:sz w:val="24"/>
          <w:szCs w:val="24"/>
        </w:rPr>
      </w:pPr>
      <w:r w:rsidRPr="002B7727">
        <w:rPr>
          <w:rFonts w:ascii="Times New Roman" w:hAnsi="Times New Roman"/>
          <w:sz w:val="24"/>
          <w:szCs w:val="24"/>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 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3E4919" w:rsidRDefault="009D2003" w:rsidP="00F43BA1">
      <w:pPr>
        <w:widowControl w:val="0"/>
        <w:spacing w:before="120" w:after="0" w:line="240" w:lineRule="auto"/>
        <w:ind w:firstLine="567"/>
        <w:jc w:val="both"/>
        <w:rPr>
          <w:rFonts w:ascii="Times New Roman" w:hAnsi="Times New Roman"/>
          <w:b/>
          <w:sz w:val="24"/>
          <w:szCs w:val="24"/>
        </w:rPr>
      </w:pPr>
      <w:r w:rsidRPr="003E4919">
        <w:rPr>
          <w:rFonts w:ascii="Times New Roman" w:hAnsi="Times New Roman"/>
          <w:b/>
          <w:sz w:val="24"/>
          <w:szCs w:val="24"/>
          <w:lang w:val="en-US"/>
        </w:rPr>
        <w:t>I</w:t>
      </w:r>
      <w:r w:rsidRPr="003E4919">
        <w:rPr>
          <w:rFonts w:ascii="Times New Roman" w:hAnsi="Times New Roman"/>
          <w:b/>
          <w:sz w:val="24"/>
          <w:szCs w:val="24"/>
        </w:rPr>
        <w:t>. Рыночный риск</w:t>
      </w:r>
    </w:p>
    <w:p w:rsidR="009D2003" w:rsidRPr="002B7727" w:rsidRDefault="009D2003" w:rsidP="00F43BA1">
      <w:pPr>
        <w:widowControl w:val="0"/>
        <w:spacing w:after="0" w:line="240" w:lineRule="auto"/>
        <w:ind w:firstLine="567"/>
        <w:jc w:val="both"/>
        <w:rPr>
          <w:rFonts w:ascii="Times New Roman" w:hAnsi="Times New Roman"/>
          <w:sz w:val="24"/>
          <w:szCs w:val="24"/>
        </w:rPr>
      </w:pP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Доверительным управляющим в Ваших интересах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r>
        <w:rPr>
          <w:rFonts w:ascii="Times New Roman" w:hAnsi="Times New Roman"/>
          <w:sz w:val="24"/>
          <w:szCs w:val="24"/>
        </w:rPr>
        <w:t xml:space="preserve"> </w:t>
      </w:r>
      <w:r w:rsidRPr="002B7727">
        <w:rPr>
          <w:rFonts w:ascii="Times New Roman" w:hAnsi="Times New Roman"/>
          <w:sz w:val="24"/>
          <w:szCs w:val="24"/>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r>
        <w:rPr>
          <w:rFonts w:ascii="Times New Roman" w:hAnsi="Times New Roman"/>
          <w:sz w:val="24"/>
          <w:szCs w:val="24"/>
        </w:rPr>
        <w:t xml:space="preserve"> </w:t>
      </w:r>
      <w:r w:rsidRPr="002B7727">
        <w:rPr>
          <w:rFonts w:ascii="Times New Roman" w:hAnsi="Times New Roman"/>
          <w:sz w:val="24"/>
          <w:szCs w:val="24"/>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r>
        <w:rPr>
          <w:rFonts w:ascii="Times New Roman" w:hAnsi="Times New Roman"/>
          <w:sz w:val="24"/>
          <w:szCs w:val="24"/>
        </w:rPr>
        <w:t xml:space="preserve"> </w:t>
      </w:r>
      <w:r w:rsidRPr="002B7727">
        <w:rPr>
          <w:rFonts w:ascii="Times New Roman" w:hAnsi="Times New Roman"/>
          <w:sz w:val="24"/>
          <w:szCs w:val="24"/>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w:t>
      </w:r>
      <w:r w:rsidRPr="002B7727">
        <w:rPr>
          <w:rFonts w:ascii="Times New Roman" w:hAnsi="Times New Roman"/>
          <w:sz w:val="24"/>
          <w:szCs w:val="24"/>
        </w:rPr>
        <w:lastRenderedPageBreak/>
        <w:t xml:space="preserve">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w:t>
      </w:r>
      <w:proofErr w:type="gramStart"/>
      <w:r w:rsidRPr="002B7727">
        <w:rPr>
          <w:rFonts w:ascii="Times New Roman" w:hAnsi="Times New Roman"/>
          <w:sz w:val="24"/>
          <w:szCs w:val="24"/>
        </w:rPr>
        <w:t>ограничены</w:t>
      </w:r>
      <w:proofErr w:type="gramEnd"/>
      <w:r w:rsidRPr="002B7727">
        <w:rPr>
          <w:rFonts w:ascii="Times New Roman" w:hAnsi="Times New Roman"/>
          <w:sz w:val="24"/>
          <w:szCs w:val="24"/>
        </w:rPr>
        <w:t xml:space="preserve"> может быть ограничен в возможности распоряжаться Вашим имуществом в большей степени, чем до заключения договора.</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Соглашения, что должно быть сделано в короткий срок, который может быть недостаточен для Вас. Доверительный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9D2003" w:rsidRPr="003E4919" w:rsidRDefault="009D2003" w:rsidP="00F43BA1">
      <w:pPr>
        <w:widowControl w:val="0"/>
        <w:spacing w:before="120" w:after="60" w:line="240" w:lineRule="auto"/>
        <w:ind w:firstLine="567"/>
        <w:jc w:val="both"/>
        <w:rPr>
          <w:rFonts w:ascii="Times New Roman" w:hAnsi="Times New Roman"/>
          <w:b/>
          <w:sz w:val="24"/>
          <w:szCs w:val="24"/>
        </w:rPr>
      </w:pPr>
      <w:r w:rsidRPr="003E4919">
        <w:rPr>
          <w:rFonts w:ascii="Times New Roman" w:hAnsi="Times New Roman"/>
          <w:b/>
          <w:sz w:val="24"/>
          <w:szCs w:val="24"/>
          <w:lang w:val="en-US"/>
        </w:rPr>
        <w:t>II</w:t>
      </w:r>
      <w:r w:rsidRPr="003E4919">
        <w:rPr>
          <w:rFonts w:ascii="Times New Roman" w:hAnsi="Times New Roman"/>
          <w:b/>
          <w:sz w:val="24"/>
          <w:szCs w:val="24"/>
        </w:rPr>
        <w:t xml:space="preserve">. Риск ликвидности </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r>
        <w:rPr>
          <w:rFonts w:ascii="Times New Roman" w:hAnsi="Times New Roman"/>
          <w:sz w:val="24"/>
          <w:szCs w:val="24"/>
        </w:rPr>
        <w:t xml:space="preserve"> </w:t>
      </w:r>
      <w:r w:rsidRPr="002B7727">
        <w:rPr>
          <w:rFonts w:ascii="Times New Roman" w:hAnsi="Times New Roman"/>
          <w:sz w:val="24"/>
          <w:szCs w:val="24"/>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r>
        <w:rPr>
          <w:rFonts w:ascii="Times New Roman" w:hAnsi="Times New Roman"/>
          <w:sz w:val="24"/>
          <w:szCs w:val="24"/>
        </w:rPr>
        <w:t xml:space="preserve"> </w:t>
      </w:r>
      <w:r w:rsidRPr="002B7727">
        <w:rPr>
          <w:rFonts w:ascii="Times New Roman" w:hAnsi="Times New Roman"/>
          <w:sz w:val="24"/>
          <w:szCs w:val="24"/>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Операции с производными финансовыми инструментами, базисным активом которых являются ценные бумаги иностранных эмитентов или </w:t>
      </w:r>
      <w:proofErr w:type="gramStart"/>
      <w:r w:rsidRPr="002B7727">
        <w:rPr>
          <w:rFonts w:ascii="Times New Roman" w:hAnsi="Times New Roman"/>
          <w:sz w:val="24"/>
          <w:szCs w:val="24"/>
        </w:rPr>
        <w:t>индексы, рассчитанные по таким ценным бумагам  влекут</w:t>
      </w:r>
      <w:proofErr w:type="gramEnd"/>
      <w:r w:rsidRPr="002B7727">
        <w:rPr>
          <w:rFonts w:ascii="Times New Roman" w:hAnsi="Times New Roman"/>
          <w:sz w:val="24"/>
          <w:szCs w:val="24"/>
        </w:rPr>
        <w:t xml:space="preserve"> также риски, связанные с иностранным происхождением базисного актива.</w:t>
      </w:r>
    </w:p>
    <w:p w:rsidR="003E4919" w:rsidRDefault="00607DFD" w:rsidP="00F43BA1">
      <w:pPr>
        <w:widowControl w:val="0"/>
        <w:spacing w:before="240" w:after="120" w:line="240" w:lineRule="auto"/>
        <w:jc w:val="center"/>
        <w:rPr>
          <w:rFonts w:ascii="Times New Roman" w:eastAsia="Times New Roman" w:hAnsi="Times New Roman"/>
          <w:b/>
          <w:sz w:val="24"/>
          <w:szCs w:val="24"/>
          <w:u w:val="single"/>
          <w:lang w:eastAsia="ru-RU"/>
        </w:rPr>
      </w:pPr>
      <w:r w:rsidRPr="00607DFD">
        <w:rPr>
          <w:rFonts w:ascii="Times New Roman" w:eastAsia="Times New Roman" w:hAnsi="Times New Roman"/>
          <w:b/>
          <w:sz w:val="24"/>
          <w:szCs w:val="24"/>
          <w:lang w:eastAsia="ru-RU"/>
        </w:rPr>
        <w:t>РИСКИ, СВЯЗАННЫЕ С ПРИОБРЕТЕНИЕМ ИНОСТРАННЫХ ЦЕННЫХ БУМАГ</w:t>
      </w:r>
    </w:p>
    <w:p w:rsidR="009D2003" w:rsidRPr="002B7727" w:rsidRDefault="009D2003" w:rsidP="00F43BA1">
      <w:pPr>
        <w:widowControl w:val="0"/>
        <w:spacing w:before="120" w:after="0" w:line="240" w:lineRule="auto"/>
        <w:ind w:firstLine="567"/>
        <w:jc w:val="both"/>
        <w:rPr>
          <w:rFonts w:ascii="Times New Roman" w:hAnsi="Times New Roman"/>
          <w:sz w:val="24"/>
          <w:szCs w:val="24"/>
        </w:rPr>
      </w:pPr>
      <w:r w:rsidRPr="002B7727">
        <w:rPr>
          <w:rFonts w:ascii="Times New Roman" w:hAnsi="Times New Roman"/>
          <w:sz w:val="24"/>
          <w:szCs w:val="24"/>
        </w:rPr>
        <w:t>Иностранные ценные бумаги могут быть приобретены за р</w:t>
      </w:r>
      <w:r>
        <w:rPr>
          <w:rFonts w:ascii="Times New Roman" w:hAnsi="Times New Roman"/>
          <w:sz w:val="24"/>
          <w:szCs w:val="24"/>
        </w:rPr>
        <w:t>убежом или на российском, в том</w:t>
      </w:r>
      <w:r w:rsidR="003E4919">
        <w:rPr>
          <w:rFonts w:ascii="Times New Roman" w:hAnsi="Times New Roman"/>
          <w:sz w:val="24"/>
          <w:szCs w:val="24"/>
        </w:rPr>
        <w:t xml:space="preserve"> </w:t>
      </w:r>
      <w:r w:rsidRPr="002B7727">
        <w:rPr>
          <w:rFonts w:ascii="Times New Roman" w:hAnsi="Times New Roman"/>
          <w:sz w:val="24"/>
          <w:szCs w:val="24"/>
        </w:rPr>
        <w:t>числе организованном, фондовом рынке. Операциям с иностранными ценными бумагами присущи общие риски, связанные с операциями на рынке ценных бумаг со следующими особенностями.</w:t>
      </w:r>
    </w:p>
    <w:p w:rsidR="009D2003" w:rsidRPr="003E4919" w:rsidRDefault="009D2003" w:rsidP="00F43BA1">
      <w:pPr>
        <w:widowControl w:val="0"/>
        <w:numPr>
          <w:ilvl w:val="0"/>
          <w:numId w:val="1"/>
        </w:numPr>
        <w:tabs>
          <w:tab w:val="left" w:pos="851"/>
        </w:tabs>
        <w:spacing w:before="120" w:after="0" w:line="240" w:lineRule="auto"/>
        <w:ind w:left="0" w:firstLine="567"/>
        <w:jc w:val="both"/>
        <w:rPr>
          <w:rFonts w:ascii="Times New Roman" w:hAnsi="Times New Roman"/>
          <w:sz w:val="24"/>
          <w:szCs w:val="24"/>
        </w:rPr>
      </w:pPr>
      <w:r w:rsidRPr="003E4919">
        <w:rPr>
          <w:rFonts w:ascii="Times New Roman" w:hAnsi="Times New Roman"/>
          <w:b/>
          <w:sz w:val="24"/>
          <w:szCs w:val="24"/>
        </w:rPr>
        <w:t>Системный риск</w:t>
      </w:r>
    </w:p>
    <w:p w:rsidR="00607DFD"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w:t>
      </w:r>
      <w:r w:rsidRPr="002B7727">
        <w:rPr>
          <w:rFonts w:ascii="Times New Roman" w:hAnsi="Times New Roman"/>
          <w:sz w:val="24"/>
          <w:szCs w:val="24"/>
        </w:rPr>
        <w:lastRenderedPageBreak/>
        <w:t xml:space="preserve">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иностранной ценной бумаге.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
    <w:p w:rsidR="009D2003" w:rsidRPr="002B7727" w:rsidRDefault="009D2003" w:rsidP="00F43BA1">
      <w:pPr>
        <w:widowControl w:val="0"/>
        <w:spacing w:after="0" w:line="240" w:lineRule="auto"/>
        <w:ind w:firstLine="567"/>
        <w:jc w:val="both"/>
        <w:rPr>
          <w:rFonts w:ascii="Times New Roman" w:hAnsi="Times New Roman"/>
          <w:sz w:val="24"/>
          <w:szCs w:val="24"/>
        </w:rPr>
      </w:pPr>
      <w:proofErr w:type="gramStart"/>
      <w:r w:rsidRPr="002B7727">
        <w:rPr>
          <w:rFonts w:ascii="Times New Roman" w:hAnsi="Times New Roman"/>
          <w:sz w:val="24"/>
          <w:szCs w:val="24"/>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3E4919" w:rsidRDefault="009D2003" w:rsidP="00F43BA1">
      <w:pPr>
        <w:widowControl w:val="0"/>
        <w:spacing w:before="120" w:after="0" w:line="240" w:lineRule="auto"/>
        <w:ind w:firstLine="567"/>
        <w:contextualSpacing/>
        <w:jc w:val="both"/>
        <w:rPr>
          <w:rFonts w:ascii="Times New Roman" w:hAnsi="Times New Roman"/>
          <w:sz w:val="24"/>
          <w:szCs w:val="24"/>
        </w:rPr>
      </w:pPr>
      <w:r w:rsidRPr="002B7727">
        <w:rPr>
          <w:rFonts w:ascii="Times New Roman" w:hAnsi="Times New Roman"/>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9D2003" w:rsidRPr="003E4919" w:rsidRDefault="009D2003" w:rsidP="00F43BA1">
      <w:pPr>
        <w:pStyle w:val="af0"/>
        <w:widowControl w:val="0"/>
        <w:numPr>
          <w:ilvl w:val="0"/>
          <w:numId w:val="1"/>
        </w:numPr>
        <w:tabs>
          <w:tab w:val="left" w:pos="851"/>
        </w:tabs>
        <w:spacing w:before="120" w:after="0" w:line="240" w:lineRule="auto"/>
        <w:ind w:left="0" w:firstLine="567"/>
        <w:contextualSpacing w:val="0"/>
        <w:jc w:val="both"/>
        <w:rPr>
          <w:rFonts w:ascii="Times New Roman" w:hAnsi="Times New Roman"/>
          <w:b/>
          <w:sz w:val="24"/>
          <w:szCs w:val="24"/>
        </w:rPr>
      </w:pPr>
      <w:r w:rsidRPr="003E4919">
        <w:rPr>
          <w:rFonts w:ascii="Times New Roman" w:hAnsi="Times New Roman"/>
          <w:b/>
          <w:sz w:val="24"/>
          <w:szCs w:val="24"/>
        </w:rPr>
        <w:t>Правовой риск.</w:t>
      </w:r>
    </w:p>
    <w:p w:rsidR="003E4919" w:rsidRPr="003E4919" w:rsidRDefault="009D2003" w:rsidP="00F43BA1">
      <w:pPr>
        <w:pStyle w:val="Default"/>
        <w:widowControl w:val="0"/>
        <w:ind w:firstLine="567"/>
        <w:jc w:val="both"/>
      </w:pPr>
      <w:r w:rsidRPr="002B7727">
        <w:t xml:space="preserve">  </w:t>
      </w:r>
      <w:r w:rsidR="003E4919" w:rsidRPr="003E4919">
        <w:t xml:space="preserve">В настоящее время законодательство разрешает российским инвесторам, в том числе не являющимся квалифицированными, приобретение допущенных к публичному размещению и (или) публичному обращению в Российской Федерации иностранных ценных </w:t>
      </w:r>
      <w:proofErr w:type="gramStart"/>
      <w:r w:rsidR="003E4919" w:rsidRPr="003E4919">
        <w:t>бумаг</w:t>
      </w:r>
      <w:proofErr w:type="gramEnd"/>
      <w:r w:rsidR="003E4919" w:rsidRPr="003E4919">
        <w:t xml:space="preserve">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их отчуждения вопреки </w:t>
      </w:r>
      <w:r w:rsidR="003E4919">
        <w:t>В</w:t>
      </w:r>
      <w:r w:rsidR="003E4919" w:rsidRPr="003E4919">
        <w:t xml:space="preserve">ашим планам. </w:t>
      </w:r>
    </w:p>
    <w:p w:rsidR="003E4919" w:rsidRPr="003E4919" w:rsidRDefault="003E4919" w:rsidP="00F43BA1">
      <w:pPr>
        <w:pStyle w:val="Default"/>
        <w:widowControl w:val="0"/>
        <w:ind w:firstLine="567"/>
        <w:jc w:val="both"/>
      </w:pPr>
      <w:r w:rsidRPr="003E4919">
        <w:t xml:space="preserve">При приобретении иностранных финансовых инструментов необходимо отдавать себе отчет в том, что они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w:t>
      </w:r>
    </w:p>
    <w:p w:rsidR="003E4919" w:rsidRPr="003E4919" w:rsidRDefault="003E4919" w:rsidP="00F43BA1">
      <w:pPr>
        <w:pStyle w:val="Default"/>
        <w:widowControl w:val="0"/>
        <w:ind w:firstLine="567"/>
        <w:jc w:val="both"/>
      </w:pPr>
      <w:proofErr w:type="gramStart"/>
      <w:r w:rsidRPr="003E4919">
        <w:t xml:space="preserve">Возможности судебной защиты прав по иностранным финансовым инструментам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и в этом случае </w:t>
      </w:r>
      <w:r>
        <w:t>В</w:t>
      </w:r>
      <w:r w:rsidRPr="003E4919">
        <w:t xml:space="preserve">ы в меньшей степени сможете полагаться на защиту своих прав и законных интересов российскими уполномоченными органами. </w:t>
      </w:r>
      <w:proofErr w:type="gramEnd"/>
    </w:p>
    <w:p w:rsidR="003E4919" w:rsidRPr="003E4919" w:rsidRDefault="003E4919" w:rsidP="00F43BA1">
      <w:pPr>
        <w:pStyle w:val="Default"/>
        <w:widowControl w:val="0"/>
        <w:ind w:firstLine="567"/>
        <w:jc w:val="both"/>
      </w:pPr>
      <w:r w:rsidRPr="003E4919">
        <w:t xml:space="preserve">При оценке правового риска необходимо учитывать также особенности налогообложения соответствующих операций. Операции с иностранными финансовыми инструментами и доходы по таким инструментам могут подлежать налогообложению по иностранному законодательству, а в отдельных случаях – как по российскому, так и по иностранному законодательству. Иностранные налоговые правила могут существенно отличаться от </w:t>
      </w:r>
      <w:proofErr w:type="gramStart"/>
      <w:r w:rsidRPr="003E4919">
        <w:t>российских</w:t>
      </w:r>
      <w:proofErr w:type="gramEnd"/>
      <w:r w:rsidRPr="003E4919">
        <w:t xml:space="preserve">. Кроме того, операции с иностранными финансовыми инструментами могут быть связаны с дополнительными обязанностями, например, по предоставлению отчетности в иностранные налоговые органы. Следует также иметь в виду, что ответственность за нарушение налоговых обязанностей по иностранному законодательству, которому могут подчиняться </w:t>
      </w:r>
      <w:r>
        <w:t>В</w:t>
      </w:r>
      <w:r w:rsidRPr="003E4919">
        <w:t xml:space="preserve">аши операции, может быть выше, чем в России. Вам следует внимательно ознакомиться с налоговыми правилами, которые будут применяться к вашим операциям для того, чтобы оценить, подходят ли вам операции с иностранными финансовыми инструментами. </w:t>
      </w:r>
    </w:p>
    <w:p w:rsidR="003E4919" w:rsidRPr="003E4919" w:rsidRDefault="003E4919" w:rsidP="00F43BA1">
      <w:pPr>
        <w:pStyle w:val="Default"/>
        <w:widowControl w:val="0"/>
        <w:ind w:firstLine="567"/>
        <w:jc w:val="both"/>
      </w:pPr>
      <w:r w:rsidRPr="003E4919">
        <w:t xml:space="preserve">При совершении операций с иностранными финансовыми инструментами необходимо учитывать особенности раскрытия информации о них. </w:t>
      </w:r>
    </w:p>
    <w:p w:rsidR="003E4919" w:rsidRPr="003E4919" w:rsidRDefault="003E4919" w:rsidP="00F43BA1">
      <w:pPr>
        <w:pStyle w:val="Default"/>
        <w:widowControl w:val="0"/>
        <w:ind w:firstLine="567"/>
        <w:jc w:val="both"/>
        <w:rPr>
          <w:color w:val="auto"/>
        </w:rPr>
      </w:pPr>
      <w:r w:rsidRPr="003E4919">
        <w:t xml:space="preserve">Российское законодательство допускает раскрытие информации в отношении иностранных финансовых инструментов по правилам, действующим за рубежом, и на </w:t>
      </w:r>
      <w:r w:rsidRPr="003E4919">
        <w:lastRenderedPageBreak/>
        <w:t xml:space="preserve">английском языке. Оцените свою готовность анализировать информацию на английском языке, а также то, понимаете ли </w:t>
      </w:r>
      <w:r>
        <w:t>В</w:t>
      </w:r>
      <w:r w:rsidRPr="003E4919">
        <w:t xml:space="preserve">ы отличия между принятыми в России правилами финансовой отчетности, Международными стандартами финансовой </w:t>
      </w:r>
      <w:r w:rsidRPr="003E4919">
        <w:rPr>
          <w:color w:val="auto"/>
        </w:rPr>
        <w:t xml:space="preserve">отчетности или правилами финансовой отчетности, по которым публикуется информация эмитентом иностранных финансовых инструментов. </w:t>
      </w:r>
    </w:p>
    <w:p w:rsidR="003E4919" w:rsidRPr="003E4919" w:rsidRDefault="003E4919" w:rsidP="00F43BA1">
      <w:pPr>
        <w:pStyle w:val="Default"/>
        <w:widowControl w:val="0"/>
        <w:ind w:firstLine="567"/>
        <w:jc w:val="both"/>
        <w:rPr>
          <w:color w:val="auto"/>
        </w:rPr>
      </w:pPr>
      <w:r w:rsidRPr="003E4919">
        <w:rPr>
          <w:color w:val="auto"/>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Pr>
          <w:color w:val="auto"/>
        </w:rPr>
        <w:t>В</w:t>
      </w:r>
      <w:r w:rsidRPr="003E4919">
        <w:rPr>
          <w:color w:val="auto"/>
        </w:rPr>
        <w:t xml:space="preserve">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эквивалента в русском языке. </w:t>
      </w:r>
    </w:p>
    <w:p w:rsidR="009D2003" w:rsidRPr="00607DFD" w:rsidRDefault="00607DFD" w:rsidP="00F43BA1">
      <w:pPr>
        <w:widowControl w:val="0"/>
        <w:spacing w:before="240" w:after="0" w:line="240" w:lineRule="auto"/>
        <w:jc w:val="center"/>
        <w:rPr>
          <w:rFonts w:ascii="Times New Roman" w:hAnsi="Times New Roman"/>
          <w:b/>
          <w:sz w:val="24"/>
          <w:szCs w:val="24"/>
        </w:rPr>
      </w:pPr>
      <w:r w:rsidRPr="00607DFD">
        <w:rPr>
          <w:rFonts w:ascii="Times New Roman" w:hAnsi="Times New Roman"/>
          <w:b/>
          <w:sz w:val="24"/>
          <w:szCs w:val="24"/>
        </w:rPr>
        <w:t>РИСКИ, СВЯЗАННЫ</w:t>
      </w:r>
      <w:r>
        <w:rPr>
          <w:rFonts w:ascii="Times New Roman" w:hAnsi="Times New Roman"/>
          <w:b/>
          <w:sz w:val="24"/>
          <w:szCs w:val="24"/>
        </w:rPr>
        <w:t>Е</w:t>
      </w:r>
      <w:r w:rsidRPr="00607DFD">
        <w:rPr>
          <w:rFonts w:ascii="Times New Roman" w:hAnsi="Times New Roman"/>
          <w:b/>
          <w:sz w:val="24"/>
          <w:szCs w:val="24"/>
        </w:rPr>
        <w:t xml:space="preserve">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9D2003" w:rsidRDefault="009D2003" w:rsidP="00F43BA1">
      <w:pPr>
        <w:widowControl w:val="0"/>
        <w:spacing w:before="120" w:after="0" w:line="240" w:lineRule="auto"/>
        <w:ind w:firstLine="567"/>
        <w:jc w:val="both"/>
        <w:rPr>
          <w:rFonts w:ascii="Times New Roman" w:hAnsi="Times New Roman"/>
          <w:sz w:val="24"/>
          <w:szCs w:val="24"/>
        </w:rPr>
      </w:pPr>
      <w:r w:rsidRPr="002B7727">
        <w:rPr>
          <w:rFonts w:ascii="Times New Roman" w:hAnsi="Times New Roman"/>
          <w:sz w:val="24"/>
          <w:szCs w:val="24"/>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607DFD" w:rsidRDefault="009D2003" w:rsidP="00F43BA1">
      <w:pPr>
        <w:pStyle w:val="af0"/>
        <w:widowControl w:val="0"/>
        <w:numPr>
          <w:ilvl w:val="0"/>
          <w:numId w:val="3"/>
        </w:numPr>
        <w:spacing w:before="120" w:after="0" w:line="240" w:lineRule="auto"/>
        <w:jc w:val="both"/>
        <w:rPr>
          <w:rFonts w:ascii="Times New Roman" w:hAnsi="Times New Roman"/>
          <w:b/>
          <w:sz w:val="24"/>
          <w:szCs w:val="24"/>
        </w:rPr>
      </w:pPr>
      <w:r w:rsidRPr="00607DFD">
        <w:rPr>
          <w:rFonts w:ascii="Times New Roman" w:hAnsi="Times New Roman"/>
          <w:b/>
          <w:sz w:val="24"/>
          <w:szCs w:val="24"/>
        </w:rPr>
        <w:t>Рыночный (ценовой) риск</w:t>
      </w:r>
    </w:p>
    <w:p w:rsidR="009D2003" w:rsidRPr="002B7727" w:rsidRDefault="009D2003" w:rsidP="00F43BA1">
      <w:pPr>
        <w:widowControl w:val="0"/>
        <w:spacing w:after="0" w:line="240" w:lineRule="auto"/>
        <w:ind w:firstLine="567"/>
        <w:jc w:val="both"/>
        <w:rPr>
          <w:rFonts w:ascii="Times New Roman" w:hAnsi="Times New Roman"/>
          <w:sz w:val="24"/>
          <w:szCs w:val="24"/>
        </w:rPr>
      </w:pP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9D2003" w:rsidRPr="002B7727" w:rsidRDefault="009D2003" w:rsidP="00F43BA1">
      <w:pPr>
        <w:widowControl w:val="0"/>
        <w:tabs>
          <w:tab w:val="left" w:pos="426"/>
        </w:tabs>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9D2003" w:rsidRPr="00607DFD" w:rsidRDefault="009D2003" w:rsidP="00F43BA1">
      <w:pPr>
        <w:widowControl w:val="0"/>
        <w:spacing w:before="120" w:after="0" w:line="240" w:lineRule="auto"/>
        <w:ind w:firstLine="567"/>
        <w:jc w:val="both"/>
        <w:rPr>
          <w:rFonts w:ascii="Times New Roman" w:hAnsi="Times New Roman"/>
          <w:b/>
          <w:sz w:val="24"/>
          <w:szCs w:val="24"/>
        </w:rPr>
      </w:pPr>
      <w:r w:rsidRPr="00607DFD">
        <w:rPr>
          <w:rFonts w:ascii="Times New Roman" w:hAnsi="Times New Roman"/>
          <w:b/>
          <w:sz w:val="24"/>
          <w:szCs w:val="24"/>
        </w:rPr>
        <w:t xml:space="preserve">2. Риск ликвидности </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 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w:t>
      </w:r>
      <w:r w:rsidRPr="002B7727">
        <w:rPr>
          <w:rFonts w:ascii="Times New Roman" w:hAnsi="Times New Roman"/>
          <w:sz w:val="24"/>
          <w:szCs w:val="24"/>
        </w:rPr>
        <w:lastRenderedPageBreak/>
        <w:t>базисными активами. Использование альтернативных вариантов может привести к меньшим убыткам.</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При этом трудности с закрытием позиций  и потери в цене могут привести к увеличению убытков по сравнению с обычными сделками. </w:t>
      </w:r>
    </w:p>
    <w:p w:rsidR="009D2003" w:rsidRDefault="009D2003" w:rsidP="00F43BA1">
      <w:pPr>
        <w:widowControl w:val="0"/>
        <w:tabs>
          <w:tab w:val="left" w:pos="426"/>
        </w:tabs>
        <w:spacing w:after="0" w:line="240" w:lineRule="auto"/>
        <w:ind w:firstLine="567"/>
        <w:jc w:val="both"/>
        <w:rPr>
          <w:rFonts w:ascii="Times New Roman" w:hAnsi="Times New Roman"/>
          <w:sz w:val="24"/>
          <w:szCs w:val="24"/>
        </w:rPr>
      </w:pPr>
      <w:r w:rsidRPr="002B7727">
        <w:rPr>
          <w:rFonts w:ascii="Times New Roman" w:hAnsi="Times New Roman"/>
          <w:sz w:val="24"/>
          <w:szCs w:val="24"/>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607DFD" w:rsidRDefault="009D2003" w:rsidP="00F43BA1">
      <w:pPr>
        <w:widowControl w:val="0"/>
        <w:spacing w:before="120" w:after="0" w:line="240" w:lineRule="auto"/>
        <w:ind w:firstLine="567"/>
        <w:jc w:val="both"/>
        <w:rPr>
          <w:rFonts w:ascii="Times New Roman" w:hAnsi="Times New Roman"/>
          <w:b/>
          <w:sz w:val="24"/>
          <w:szCs w:val="24"/>
        </w:rPr>
      </w:pPr>
      <w:r w:rsidRPr="00607DFD">
        <w:rPr>
          <w:rFonts w:ascii="Times New Roman" w:hAnsi="Times New Roman"/>
          <w:b/>
          <w:sz w:val="24"/>
          <w:szCs w:val="24"/>
        </w:rPr>
        <w:t>3.</w:t>
      </w:r>
      <w:r w:rsidR="00607DFD">
        <w:rPr>
          <w:rFonts w:ascii="Times New Roman" w:hAnsi="Times New Roman"/>
          <w:b/>
          <w:sz w:val="24"/>
          <w:szCs w:val="24"/>
        </w:rPr>
        <w:t xml:space="preserve"> </w:t>
      </w:r>
      <w:r w:rsidRPr="00607DFD">
        <w:rPr>
          <w:rFonts w:ascii="Times New Roman" w:hAnsi="Times New Roman"/>
          <w:b/>
          <w:sz w:val="24"/>
          <w:szCs w:val="24"/>
        </w:rPr>
        <w:t xml:space="preserve">Ограничение распоряжения средствами, являющимися обеспечением  </w:t>
      </w:r>
    </w:p>
    <w:p w:rsidR="009D2003"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Имущество (часть имущества), принадлежаще</w:t>
      </w:r>
      <w:r>
        <w:rPr>
          <w:rFonts w:ascii="Times New Roman" w:hAnsi="Times New Roman"/>
          <w:sz w:val="24"/>
          <w:szCs w:val="24"/>
        </w:rPr>
        <w:t>е Вам, в результате заключения д</w:t>
      </w:r>
      <w:r w:rsidRPr="002B7727">
        <w:rPr>
          <w:rFonts w:ascii="Times New Roman" w:hAnsi="Times New Roman"/>
          <w:sz w:val="24"/>
          <w:szCs w:val="24"/>
        </w:rPr>
        <w:t>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9D2003" w:rsidRPr="00607DFD" w:rsidRDefault="009D2003" w:rsidP="00F43BA1">
      <w:pPr>
        <w:widowControl w:val="0"/>
        <w:spacing w:before="120" w:after="0" w:line="240" w:lineRule="auto"/>
        <w:ind w:firstLine="567"/>
        <w:jc w:val="both"/>
        <w:rPr>
          <w:rFonts w:ascii="Times New Roman" w:hAnsi="Times New Roman"/>
          <w:b/>
          <w:sz w:val="24"/>
          <w:szCs w:val="24"/>
        </w:rPr>
      </w:pPr>
      <w:r w:rsidRPr="00607DFD">
        <w:rPr>
          <w:rFonts w:ascii="Times New Roman" w:hAnsi="Times New Roman"/>
          <w:b/>
          <w:sz w:val="24"/>
          <w:szCs w:val="24"/>
        </w:rPr>
        <w:t>4. Риск принудительного закрытия позиции</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B1780">
        <w:rPr>
          <w:rFonts w:ascii="Times New Roman" w:hAnsi="Times New Roman"/>
          <w:sz w:val="24"/>
          <w:szCs w:val="24"/>
        </w:rPr>
        <w:t xml:space="preserve"> ДУ</w:t>
      </w:r>
      <w:r w:rsidRPr="002B7727">
        <w:rPr>
          <w:rFonts w:ascii="Times New Roman" w:hAnsi="Times New Roman"/>
          <w:sz w:val="24"/>
          <w:szCs w:val="24"/>
        </w:rPr>
        <w:t xml:space="preserve">, что должно быть сделано в короткий срок, которого может быть недостаточно для Вас. Ваш </w:t>
      </w:r>
      <w:r w:rsidR="006B1780">
        <w:rPr>
          <w:rFonts w:ascii="Times New Roman" w:hAnsi="Times New Roman"/>
          <w:sz w:val="24"/>
          <w:szCs w:val="24"/>
        </w:rPr>
        <w:t>Доверительный управляющий</w:t>
      </w:r>
      <w:r w:rsidRPr="002B7727">
        <w:rPr>
          <w:rFonts w:ascii="Times New Roman" w:hAnsi="Times New Roman"/>
          <w:sz w:val="24"/>
          <w:szCs w:val="24"/>
        </w:rPr>
        <w:t xml:space="preserve">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Принудительное закрытие позиции направлено на управление рисками. 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607DFD" w:rsidRDefault="00607DFD" w:rsidP="00F43BA1">
      <w:pPr>
        <w:widowControl w:val="0"/>
        <w:spacing w:before="240" w:after="0"/>
        <w:jc w:val="center"/>
        <w:rPr>
          <w:rFonts w:ascii="Times New Roman" w:hAnsi="Times New Roman"/>
          <w:b/>
          <w:sz w:val="24"/>
          <w:szCs w:val="24"/>
        </w:rPr>
      </w:pPr>
      <w:r w:rsidRPr="00607DFD">
        <w:rPr>
          <w:rFonts w:ascii="Times New Roman" w:hAnsi="Times New Roman"/>
          <w:b/>
          <w:sz w:val="24"/>
          <w:szCs w:val="24"/>
        </w:rPr>
        <w:t xml:space="preserve">РИСКИ, ОБУСЛОВЛЕННЫЕ </w:t>
      </w:r>
    </w:p>
    <w:p w:rsidR="009D2003" w:rsidRPr="00607DFD" w:rsidRDefault="00607DFD" w:rsidP="00F43BA1">
      <w:pPr>
        <w:widowControl w:val="0"/>
        <w:spacing w:after="0"/>
        <w:jc w:val="center"/>
        <w:rPr>
          <w:rFonts w:ascii="Times New Roman" w:hAnsi="Times New Roman"/>
          <w:b/>
          <w:sz w:val="24"/>
          <w:szCs w:val="24"/>
        </w:rPr>
      </w:pPr>
      <w:r w:rsidRPr="00607DFD">
        <w:rPr>
          <w:rFonts w:ascii="Times New Roman" w:hAnsi="Times New Roman"/>
          <w:b/>
          <w:sz w:val="24"/>
          <w:szCs w:val="24"/>
        </w:rPr>
        <w:t>ИНОСТРАННЫМ ПРОИСХОЖДЕНИЕМ БАЗИСНОГО АКТИВА</w:t>
      </w:r>
    </w:p>
    <w:p w:rsidR="00607DFD" w:rsidRPr="003E4919" w:rsidRDefault="00607DFD" w:rsidP="00F43BA1">
      <w:pPr>
        <w:widowControl w:val="0"/>
        <w:numPr>
          <w:ilvl w:val="0"/>
          <w:numId w:val="4"/>
        </w:numPr>
        <w:tabs>
          <w:tab w:val="left" w:pos="851"/>
        </w:tabs>
        <w:spacing w:before="120" w:after="0" w:line="240" w:lineRule="auto"/>
        <w:ind w:left="0" w:firstLine="567"/>
        <w:jc w:val="both"/>
        <w:rPr>
          <w:rFonts w:ascii="Times New Roman" w:hAnsi="Times New Roman"/>
          <w:sz w:val="24"/>
          <w:szCs w:val="24"/>
        </w:rPr>
      </w:pPr>
      <w:r w:rsidRPr="003E4919">
        <w:rPr>
          <w:rFonts w:ascii="Times New Roman" w:hAnsi="Times New Roman"/>
          <w:b/>
          <w:sz w:val="24"/>
          <w:szCs w:val="24"/>
        </w:rPr>
        <w:t>Системный риск</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иностранным ценным бумагам.</w:t>
      </w:r>
    </w:p>
    <w:p w:rsidR="009D2003" w:rsidRPr="00607DFD"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B7727">
        <w:rPr>
          <w:rFonts w:ascii="Times New Roman" w:hAnsi="Times New Roman"/>
          <w:sz w:val="24"/>
          <w:szCs w:val="24"/>
        </w:rPr>
        <w:t xml:space="preserve">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w:t>
      </w:r>
      <w:r w:rsidRPr="00607DFD">
        <w:rPr>
          <w:rFonts w:ascii="Times New Roman" w:hAnsi="Times New Roman"/>
          <w:sz w:val="24"/>
          <w:szCs w:val="24"/>
        </w:rPr>
        <w:lastRenderedPageBreak/>
        <w:t>и могут в конкретный момент не соответствовать реальной ситуации.</w:t>
      </w:r>
      <w:proofErr w:type="gramEnd"/>
    </w:p>
    <w:p w:rsidR="009D2003" w:rsidRPr="00607DFD" w:rsidRDefault="009D2003" w:rsidP="00F43BA1">
      <w:pPr>
        <w:pStyle w:val="af0"/>
        <w:widowControl w:val="0"/>
        <w:numPr>
          <w:ilvl w:val="0"/>
          <w:numId w:val="4"/>
        </w:numPr>
        <w:tabs>
          <w:tab w:val="left" w:pos="851"/>
        </w:tabs>
        <w:spacing w:before="120" w:after="0" w:line="240" w:lineRule="auto"/>
        <w:ind w:left="0" w:firstLine="567"/>
        <w:contextualSpacing w:val="0"/>
        <w:jc w:val="both"/>
        <w:rPr>
          <w:rFonts w:ascii="Times New Roman" w:hAnsi="Times New Roman"/>
          <w:sz w:val="24"/>
          <w:szCs w:val="24"/>
        </w:rPr>
      </w:pPr>
      <w:r w:rsidRPr="00607DFD">
        <w:rPr>
          <w:rFonts w:ascii="Times New Roman" w:hAnsi="Times New Roman"/>
          <w:b/>
          <w:sz w:val="24"/>
          <w:szCs w:val="24"/>
        </w:rPr>
        <w:t>Правовые риски</w:t>
      </w:r>
      <w:r w:rsidRPr="00607DFD">
        <w:rPr>
          <w:rFonts w:ascii="Times New Roman" w:hAnsi="Times New Roman"/>
          <w:sz w:val="24"/>
          <w:szCs w:val="24"/>
        </w:rPr>
        <w:t>.</w:t>
      </w:r>
    </w:p>
    <w:p w:rsidR="003E4919" w:rsidRPr="003E4919" w:rsidRDefault="003E4919" w:rsidP="00F43BA1">
      <w:pPr>
        <w:pStyle w:val="Default"/>
        <w:widowControl w:val="0"/>
        <w:ind w:firstLine="567"/>
        <w:jc w:val="both"/>
      </w:pPr>
      <w:r w:rsidRPr="003E4919">
        <w:t xml:space="preserve">В настоящее время законодательство разрешает российским инвесторам, в том числе не являющимся квалифицированными, приобретение допущенных к публичному размещению и (или) публичному обращению в Российской Федерации иностранных ценных </w:t>
      </w:r>
      <w:proofErr w:type="gramStart"/>
      <w:r w:rsidRPr="003E4919">
        <w:t>бумаг</w:t>
      </w:r>
      <w:proofErr w:type="gramEnd"/>
      <w:r w:rsidRPr="003E4919">
        <w:t xml:space="preserve">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их отчуждения вопреки </w:t>
      </w:r>
      <w:r>
        <w:t>В</w:t>
      </w:r>
      <w:r w:rsidRPr="003E4919">
        <w:t xml:space="preserve">ашим планам. </w:t>
      </w:r>
    </w:p>
    <w:p w:rsidR="003E4919" w:rsidRPr="003E4919" w:rsidRDefault="003E4919" w:rsidP="00F43BA1">
      <w:pPr>
        <w:pStyle w:val="Default"/>
        <w:widowControl w:val="0"/>
        <w:ind w:firstLine="567"/>
        <w:jc w:val="both"/>
      </w:pPr>
      <w:r w:rsidRPr="003E4919">
        <w:t xml:space="preserve">При приобретении иностранных финансовых инструментов необходимо отдавать себе отчет в том, что они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w:t>
      </w:r>
    </w:p>
    <w:p w:rsidR="003E4919" w:rsidRPr="003E4919" w:rsidRDefault="003E4919" w:rsidP="00F43BA1">
      <w:pPr>
        <w:pStyle w:val="Default"/>
        <w:widowControl w:val="0"/>
        <w:ind w:firstLine="567"/>
        <w:jc w:val="both"/>
      </w:pPr>
      <w:proofErr w:type="gramStart"/>
      <w:r w:rsidRPr="003E4919">
        <w:t xml:space="preserve">Возможности судебной защиты прав по иностранным финансовым инструментам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и в этом случае </w:t>
      </w:r>
      <w:r>
        <w:t>В</w:t>
      </w:r>
      <w:r w:rsidRPr="003E4919">
        <w:t xml:space="preserve">ы в меньшей степени сможете полагаться на защиту своих прав и законных интересов российскими уполномоченными органами. </w:t>
      </w:r>
      <w:proofErr w:type="gramEnd"/>
    </w:p>
    <w:p w:rsidR="003E4919" w:rsidRPr="003E4919" w:rsidRDefault="003E4919" w:rsidP="00F43BA1">
      <w:pPr>
        <w:pStyle w:val="Default"/>
        <w:widowControl w:val="0"/>
        <w:ind w:firstLine="567"/>
        <w:jc w:val="both"/>
      </w:pPr>
      <w:r w:rsidRPr="003E4919">
        <w:t xml:space="preserve">При оценке правового риска необходимо учитывать также особенности налогообложения соответствующих операций. Операции с иностранными финансовыми инструментами и доходы по таким инструментам могут подлежать налогообложению по иностранному законодательству, а в отдельных случаях – как по российскому, так и по иностранному законодательству. Иностранные налоговые правила могут существенно отличаться от </w:t>
      </w:r>
      <w:proofErr w:type="gramStart"/>
      <w:r w:rsidRPr="003E4919">
        <w:t>российских</w:t>
      </w:r>
      <w:proofErr w:type="gramEnd"/>
      <w:r w:rsidRPr="003E4919">
        <w:t xml:space="preserve">. Кроме того, операции с иностранными финансовыми инструментами могут быть связаны с дополнительными обязанностями, например, по предоставлению отчетности в иностранные налоговые органы. Следует также иметь в виду, что ответственность за нарушение налоговых обязанностей по иностранному законодательству, которому могут подчиняться </w:t>
      </w:r>
      <w:r>
        <w:t>В</w:t>
      </w:r>
      <w:r w:rsidRPr="003E4919">
        <w:t xml:space="preserve">аши операции, может быть выше, чем в России. Вам следует внимательно ознакомиться с налоговыми правилами, которые будут применяться к вашим операциям для того, чтобы оценить, подходят ли вам операции с иностранными финансовыми инструментами. </w:t>
      </w:r>
    </w:p>
    <w:p w:rsidR="003E4919" w:rsidRPr="003E4919" w:rsidRDefault="003E4919" w:rsidP="00F43BA1">
      <w:pPr>
        <w:pStyle w:val="Default"/>
        <w:widowControl w:val="0"/>
        <w:ind w:firstLine="567"/>
        <w:jc w:val="both"/>
      </w:pPr>
      <w:r w:rsidRPr="003E4919">
        <w:t xml:space="preserve">При совершении операций с иностранными финансовыми инструментами необходимо учитывать особенности раскрытия информации о них. </w:t>
      </w:r>
    </w:p>
    <w:p w:rsidR="003E4919" w:rsidRPr="003E4919" w:rsidRDefault="003E4919" w:rsidP="00F43BA1">
      <w:pPr>
        <w:pStyle w:val="Default"/>
        <w:widowControl w:val="0"/>
        <w:ind w:firstLine="567"/>
        <w:jc w:val="both"/>
        <w:rPr>
          <w:color w:val="auto"/>
        </w:rPr>
      </w:pPr>
      <w:r w:rsidRPr="003E4919">
        <w:t xml:space="preserve">Российское законодательство допускает раскрытие информации в отношении иностранных финансовых инструментов по правилам, действующим за рубежом, и на английском языке. Оцените свою готовность анализировать информацию на английском языке, а также то, понимаете ли </w:t>
      </w:r>
      <w:r>
        <w:t>В</w:t>
      </w:r>
      <w:r w:rsidRPr="003E4919">
        <w:t xml:space="preserve">ы отличия между принятыми в России правилами финансовой отчетности, Международными стандартами финансовой </w:t>
      </w:r>
      <w:r w:rsidRPr="003E4919">
        <w:rPr>
          <w:color w:val="auto"/>
        </w:rPr>
        <w:t xml:space="preserve">отчетности или правилами финансовой отчетности, по которым публикуется информация эмитентом иностранных финансовых инструментов. </w:t>
      </w:r>
    </w:p>
    <w:p w:rsidR="003E4919" w:rsidRPr="003E4919" w:rsidRDefault="003E4919" w:rsidP="00F43BA1">
      <w:pPr>
        <w:pStyle w:val="Default"/>
        <w:widowControl w:val="0"/>
        <w:ind w:firstLine="567"/>
        <w:jc w:val="both"/>
        <w:rPr>
          <w:color w:val="auto"/>
        </w:rPr>
      </w:pPr>
      <w:r w:rsidRPr="003E4919">
        <w:rPr>
          <w:color w:val="auto"/>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Pr>
          <w:color w:val="auto"/>
        </w:rPr>
        <w:t>В</w:t>
      </w:r>
      <w:r w:rsidRPr="003E4919">
        <w:rPr>
          <w:color w:val="auto"/>
        </w:rPr>
        <w:t xml:space="preserve">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эквивалента в русском языке. </w:t>
      </w:r>
    </w:p>
    <w:p w:rsidR="009D2003" w:rsidRPr="002B7727" w:rsidRDefault="009D2003" w:rsidP="00F43BA1">
      <w:pPr>
        <w:widowControl w:val="0"/>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w:t>
      </w:r>
      <w:r w:rsidRPr="002B7727">
        <w:rPr>
          <w:rFonts w:ascii="Times New Roman" w:hAnsi="Times New Roman"/>
          <w:sz w:val="24"/>
          <w:szCs w:val="24"/>
        </w:rPr>
        <w:lastRenderedPageBreak/>
        <w:t>права и правила их осуществления могут существенно отличаться от прав по российским финансовым инструментам.</w:t>
      </w:r>
    </w:p>
    <w:p w:rsidR="009D2003" w:rsidRPr="002B7727" w:rsidRDefault="009D2003" w:rsidP="00F43BA1">
      <w:pPr>
        <w:widowControl w:val="0"/>
        <w:tabs>
          <w:tab w:val="left" w:pos="426"/>
        </w:tabs>
        <w:spacing w:after="0" w:line="240" w:lineRule="auto"/>
        <w:ind w:firstLine="567"/>
        <w:jc w:val="both"/>
        <w:rPr>
          <w:rFonts w:ascii="Times New Roman" w:hAnsi="Times New Roman"/>
          <w:sz w:val="24"/>
          <w:szCs w:val="24"/>
        </w:rPr>
      </w:pPr>
      <w:r w:rsidRPr="002B7727">
        <w:rPr>
          <w:rFonts w:ascii="Times New Roman" w:hAnsi="Times New Roman"/>
          <w:sz w:val="24"/>
          <w:szCs w:val="24"/>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B7727">
        <w:rPr>
          <w:rFonts w:ascii="Times New Roman" w:hAnsi="Times New Roman"/>
          <w:sz w:val="24"/>
          <w:szCs w:val="24"/>
        </w:rPr>
        <w:t>от</w:t>
      </w:r>
      <w:proofErr w:type="gramEnd"/>
      <w:r w:rsidRPr="002B7727">
        <w:rPr>
          <w:rFonts w:ascii="Times New Roman" w:hAnsi="Times New Roman"/>
          <w:sz w:val="24"/>
          <w:szCs w:val="24"/>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9D2003" w:rsidRPr="007C0F17" w:rsidRDefault="009D2003" w:rsidP="00F43BA1">
      <w:pPr>
        <w:widowControl w:val="0"/>
        <w:spacing w:before="120" w:after="0" w:line="240" w:lineRule="auto"/>
        <w:jc w:val="center"/>
        <w:rPr>
          <w:rFonts w:ascii="Times New Roman" w:hAnsi="Times New Roman"/>
          <w:b/>
          <w:sz w:val="24"/>
          <w:szCs w:val="24"/>
        </w:rPr>
      </w:pPr>
      <w:r w:rsidRPr="007C0F17">
        <w:rPr>
          <w:rFonts w:ascii="Times New Roman" w:hAnsi="Times New Roman"/>
          <w:b/>
          <w:sz w:val="24"/>
          <w:szCs w:val="24"/>
        </w:rPr>
        <w:t>***</w:t>
      </w:r>
    </w:p>
    <w:p w:rsidR="009D2003" w:rsidRPr="007C0F17" w:rsidRDefault="009D2003"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b/>
          <w:sz w:val="24"/>
          <w:szCs w:val="24"/>
        </w:rPr>
      </w:pPr>
      <w:r w:rsidRPr="007C0F17">
        <w:rPr>
          <w:rFonts w:ascii="Times New Roman" w:eastAsia="Times New Roman" w:hAnsi="Times New Roman"/>
          <w:sz w:val="24"/>
          <w:szCs w:val="24"/>
        </w:rPr>
        <w:t xml:space="preserve">Доверительный управляющий предупреждает Учредителя управления, что результаты деятельности Доверительного управляющего по управлению Имуществом Учредителя управления в прошлом не определяют его доходы в будущем. </w:t>
      </w:r>
      <w:r w:rsidRPr="007C0F17">
        <w:rPr>
          <w:rFonts w:ascii="Times New Roman" w:eastAsia="Times New Roman" w:hAnsi="Times New Roman"/>
          <w:b/>
          <w:sz w:val="24"/>
          <w:szCs w:val="24"/>
        </w:rPr>
        <w:t>Доверительный управляющий не гарантирует Учредителю управления прироста или сохранения стоимости Имущества, переданного в доверительное управление.</w:t>
      </w:r>
    </w:p>
    <w:p w:rsidR="009D2003" w:rsidRPr="007C0F17" w:rsidRDefault="009D2003"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sz w:val="24"/>
          <w:szCs w:val="24"/>
        </w:rPr>
      </w:pPr>
      <w:r w:rsidRPr="007C0F17">
        <w:rPr>
          <w:rFonts w:ascii="Times New Roman" w:eastAsia="Times New Roman" w:hAnsi="Times New Roman"/>
          <w:sz w:val="24"/>
          <w:szCs w:val="24"/>
        </w:rPr>
        <w:t>Изменение рыночных цен на финансовые инструменты, в том числе падение цен, находятся вне контроля Доверительного управляющего. Учредитель управления соглашается с тем, что снижение стоимости Имущества, произошедшее вследствие изменения (отсутствия) рыночных цен и иных объективных рыночных факторов, является обстоятельством непреодолимой силы, и Доверительный управляющий не несет ответственности за такое снижение стоимости Имущества.</w:t>
      </w:r>
    </w:p>
    <w:p w:rsidR="009D2003" w:rsidRPr="007C0F17" w:rsidRDefault="009D2003"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sz w:val="24"/>
          <w:szCs w:val="24"/>
        </w:rPr>
      </w:pPr>
      <w:r w:rsidRPr="007C0F17">
        <w:rPr>
          <w:rFonts w:ascii="Times New Roman" w:eastAsia="Times New Roman" w:hAnsi="Times New Roman"/>
          <w:sz w:val="24"/>
          <w:szCs w:val="24"/>
        </w:rPr>
        <w:t>Доверительный управляющий предупреждает Учредителя управления</w:t>
      </w:r>
      <w:r w:rsidRPr="007C0F17">
        <w:rPr>
          <w:rFonts w:ascii="Times New Roman" w:eastAsia="Times New Roman" w:hAnsi="Times New Roman"/>
          <w:sz w:val="24"/>
          <w:szCs w:val="24"/>
          <w:lang w:eastAsia="ru-RU"/>
        </w:rPr>
        <w:t>,</w:t>
      </w:r>
      <w:r w:rsidRPr="007C0F17">
        <w:rPr>
          <w:rFonts w:ascii="Times New Roman" w:eastAsia="Times New Roman" w:hAnsi="Times New Roman"/>
          <w:b/>
          <w:sz w:val="24"/>
          <w:szCs w:val="24"/>
          <w:lang w:eastAsia="ru-RU"/>
        </w:rPr>
        <w:t xml:space="preserve"> </w:t>
      </w:r>
      <w:r w:rsidRPr="007C0F17">
        <w:rPr>
          <w:rFonts w:ascii="Times New Roman" w:eastAsia="Times New Roman" w:hAnsi="Times New Roman"/>
          <w:sz w:val="24"/>
          <w:szCs w:val="24"/>
          <w:lang w:eastAsia="ru-RU"/>
        </w:rPr>
        <w:t>что</w:t>
      </w:r>
      <w:r w:rsidRPr="007C0F17">
        <w:rPr>
          <w:rFonts w:ascii="Times New Roman" w:eastAsia="Times New Roman" w:hAnsi="Times New Roman"/>
          <w:b/>
          <w:sz w:val="24"/>
          <w:szCs w:val="24"/>
          <w:lang w:eastAsia="ru-RU"/>
        </w:rPr>
        <w:t xml:space="preserve"> </w:t>
      </w:r>
      <w:r w:rsidRPr="007C0F17">
        <w:rPr>
          <w:rFonts w:ascii="Times New Roman" w:hAnsi="Times New Roman"/>
          <w:color w:val="000000"/>
          <w:sz w:val="24"/>
          <w:szCs w:val="24"/>
          <w:shd w:val="clear" w:color="auto" w:fill="FFFFFF"/>
        </w:rPr>
        <w:t xml:space="preserve">Договор доверительного управления, который Вы заключаете, предполагает широкие полномочия Доверительного управляющего. Все </w:t>
      </w:r>
      <w:r w:rsidRPr="007C0F17">
        <w:rPr>
          <w:rFonts w:ascii="Times New Roman" w:eastAsia="Times New Roman" w:hAnsi="Times New Roman"/>
          <w:sz w:val="24"/>
          <w:szCs w:val="24"/>
        </w:rPr>
        <w:t>сделки и операции с Имуществом, переданным Учредителем управления в доверительное управление, совершаются без поручения Учредителя управления. Все решения об инвестировании в ценные бумаги и иные активы, входящие в состав объектов инвестирования, принимаются Доверительным управляющим по собственному усмотрению с учетом выбранной (определенной) Инвестиционной стратегией управления.</w:t>
      </w:r>
    </w:p>
    <w:p w:rsidR="009D2003" w:rsidRDefault="009D2003" w:rsidP="00F43BA1">
      <w:pPr>
        <w:pStyle w:val="af0"/>
        <w:widowControl w:val="0"/>
        <w:numPr>
          <w:ilvl w:val="0"/>
          <w:numId w:val="2"/>
        </w:numPr>
        <w:spacing w:after="0" w:line="240" w:lineRule="auto"/>
        <w:ind w:left="284" w:hanging="284"/>
        <w:contextualSpacing w:val="0"/>
        <w:jc w:val="both"/>
        <w:rPr>
          <w:rFonts w:ascii="Times New Roman" w:hAnsi="Times New Roman"/>
          <w:color w:val="000000"/>
          <w:sz w:val="24"/>
          <w:szCs w:val="24"/>
          <w:shd w:val="clear" w:color="auto" w:fill="FFFFFF"/>
        </w:rPr>
      </w:pPr>
      <w:r w:rsidRPr="007C0F17">
        <w:rPr>
          <w:rFonts w:ascii="Times New Roman" w:hAnsi="Times New Roman"/>
          <w:color w:val="000000"/>
          <w:sz w:val="24"/>
          <w:szCs w:val="24"/>
          <w:shd w:val="clear" w:color="auto" w:fill="FFFFFF"/>
        </w:rPr>
        <w:t xml:space="preserve">Вы должны отдавать себе отчет в том, что чем большие полномочия по распоряжению вашим имуществом имеет Доверительный управляющий, тем большие риски, связанные с его выбором финансовых инструментов и операций, вы несете. В этом случае вы не сможете требовать какого-либо возмещения убытков со стороны вашего </w:t>
      </w:r>
      <w:proofErr w:type="gramStart"/>
      <w:r w:rsidRPr="007C0F17">
        <w:rPr>
          <w:rFonts w:ascii="Times New Roman" w:hAnsi="Times New Roman"/>
          <w:color w:val="000000"/>
          <w:sz w:val="24"/>
          <w:szCs w:val="24"/>
          <w:shd w:val="clear" w:color="auto" w:fill="FFFFFF"/>
        </w:rPr>
        <w:t>Доверительного</w:t>
      </w:r>
      <w:proofErr w:type="gramEnd"/>
      <w:r w:rsidRPr="007C0F17">
        <w:rPr>
          <w:rFonts w:ascii="Times New Roman" w:hAnsi="Times New Roman"/>
          <w:color w:val="000000"/>
          <w:sz w:val="24"/>
          <w:szCs w:val="24"/>
          <w:shd w:val="clear" w:color="auto" w:fill="FFFFFF"/>
        </w:rPr>
        <w:t xml:space="preserve"> управляющего, если только они не были вызваны его недобросовестностью или действиями очевидно не соответствующими вашим интересам. Оцените, соответствует ли предлагаемый способ управления Вашим интересам и свою готовность нести соответствующие риски.</w:t>
      </w:r>
    </w:p>
    <w:p w:rsidR="007C0F17" w:rsidRDefault="007C0F17"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sz w:val="24"/>
          <w:szCs w:val="24"/>
        </w:rPr>
      </w:pPr>
      <w:proofErr w:type="gramStart"/>
      <w:r w:rsidRPr="007C0F17">
        <w:rPr>
          <w:rFonts w:ascii="Times New Roman" w:eastAsia="Times New Roman" w:hAnsi="Times New Roman"/>
          <w:sz w:val="24"/>
          <w:szCs w:val="24"/>
        </w:rPr>
        <w:t>Доверительный управляющий предупреждает, а Учредитель управления соглашается с тем, что в случае реализации объектов инвестирования в соответствие с поданным Учредителем управления Заявлением о расторжении договора доверительного управления ценными бумагами (Приложение №5 к Регламенту), Учредитель управления несёт риск снижения стоимости Имущества в период его реализации и риск неполучения денежных средств в ожидаемом объёме.</w:t>
      </w:r>
      <w:proofErr w:type="gramEnd"/>
    </w:p>
    <w:p w:rsidR="00B722DC" w:rsidRPr="00B722DC" w:rsidRDefault="00B722DC"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sz w:val="24"/>
          <w:szCs w:val="24"/>
        </w:rPr>
      </w:pPr>
      <w:r w:rsidRPr="00B722DC">
        <w:rPr>
          <w:rFonts w:ascii="Times New Roman" w:eastAsia="Times New Roman" w:hAnsi="Times New Roman"/>
          <w:sz w:val="24"/>
          <w:szCs w:val="24"/>
          <w:highlight w:val="yellow"/>
        </w:rPr>
        <w:t>Доверительный управляющий предупреждает</w:t>
      </w:r>
      <w:r w:rsidRPr="00B722DC">
        <w:rPr>
          <w:rFonts w:ascii="Times New Roman" w:hAnsi="Times New Roman"/>
          <w:sz w:val="24"/>
          <w:szCs w:val="24"/>
          <w:highlight w:val="yellow"/>
        </w:rPr>
        <w:t xml:space="preserve"> о том, что денежные средства, передаваемые по договору доверительного управления, не подлежат страхованию в соответствии с Федеральным законом от 23.12.2003 №177-ФЗ «О страховании вкладов физических лиц в банках Российской Федерации».</w:t>
      </w:r>
    </w:p>
    <w:p w:rsidR="007C0F17" w:rsidRPr="007C0F17" w:rsidRDefault="007C0F17" w:rsidP="00F43BA1">
      <w:pPr>
        <w:pStyle w:val="af0"/>
        <w:widowControl w:val="0"/>
        <w:numPr>
          <w:ilvl w:val="0"/>
          <w:numId w:val="2"/>
        </w:numPr>
        <w:spacing w:after="0" w:line="240" w:lineRule="auto"/>
        <w:ind w:left="284" w:hanging="284"/>
        <w:contextualSpacing w:val="0"/>
        <w:jc w:val="both"/>
        <w:rPr>
          <w:rFonts w:ascii="Times New Roman" w:eastAsia="Times New Roman" w:hAnsi="Times New Roman"/>
          <w:sz w:val="24"/>
          <w:szCs w:val="24"/>
        </w:rPr>
      </w:pPr>
      <w:proofErr w:type="gramStart"/>
      <w:r w:rsidRPr="00B722DC">
        <w:rPr>
          <w:rFonts w:ascii="Times New Roman" w:eastAsia="Times New Roman" w:hAnsi="Times New Roman"/>
          <w:sz w:val="24"/>
          <w:szCs w:val="24"/>
        </w:rPr>
        <w:t>Подписание Учредителем управления Отчёта о деятельности по управлению Имуществом (Приложение №6 к Регламенту) (одобрение или принятие Отчёта о деятельности</w:t>
      </w:r>
      <w:r w:rsidRPr="007C0F17">
        <w:rPr>
          <w:rFonts w:ascii="Times New Roman" w:eastAsia="Times New Roman" w:hAnsi="Times New Roman"/>
          <w:sz w:val="24"/>
          <w:szCs w:val="24"/>
        </w:rPr>
        <w:t xml:space="preserve"> по управлению Имуществом иным способом, предусмотренным договором доверительного управления ценными бумагами), в том числе без проверки данного Отчёта, рассматривается в случае спора как одобрение действий Доверительного управляющего и согласие с </w:t>
      </w:r>
      <w:r w:rsidRPr="007C0F17">
        <w:rPr>
          <w:rFonts w:ascii="Times New Roman" w:eastAsia="Times New Roman" w:hAnsi="Times New Roman"/>
          <w:sz w:val="24"/>
          <w:szCs w:val="24"/>
        </w:rPr>
        <w:lastRenderedPageBreak/>
        <w:t>результатами доверительного управления, отраженными в Отчете.</w:t>
      </w:r>
      <w:proofErr w:type="gramEnd"/>
    </w:p>
    <w:p w:rsidR="007C0F17" w:rsidRPr="002B7727" w:rsidRDefault="007C0F17" w:rsidP="00F43BA1">
      <w:pPr>
        <w:widowControl w:val="0"/>
        <w:spacing w:before="60" w:after="0" w:line="240" w:lineRule="auto"/>
        <w:ind w:firstLine="567"/>
        <w:jc w:val="both"/>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t>Данная Декларация не имеет своей целью заставить Вас отказаться от осуществления операций на фондовом рынке, а призвана помочь Вам оценить их риски и ответственно подойти к решению вопроса о выборе Вашей инвестиционной стратегии и условий договора с Доверительным управляющим.</w:t>
      </w:r>
    </w:p>
    <w:p w:rsidR="007C0F17" w:rsidRDefault="007C0F17" w:rsidP="00F43BA1">
      <w:pPr>
        <w:pStyle w:val="a3"/>
        <w:widowControl w:val="0"/>
        <w:spacing w:before="60" w:after="0" w:line="240" w:lineRule="auto"/>
        <w:ind w:firstLine="567"/>
        <w:jc w:val="both"/>
        <w:rPr>
          <w:rFonts w:ascii="Times New Roman" w:eastAsia="Times New Roman" w:hAnsi="Times New Roman"/>
          <w:sz w:val="24"/>
          <w:szCs w:val="24"/>
          <w:lang w:eastAsia="ru-RU"/>
        </w:rPr>
      </w:pPr>
      <w:proofErr w:type="gramStart"/>
      <w:r w:rsidRPr="009B2EFA">
        <w:rPr>
          <w:rFonts w:ascii="Times New Roman" w:eastAsia="Times New Roman" w:hAnsi="Times New Roman"/>
          <w:sz w:val="24"/>
          <w:szCs w:val="24"/>
          <w:lang w:eastAsia="ru-RU"/>
        </w:rPr>
        <w:t xml:space="preserve">Стандарты уведомления клиентов о рисках, </w:t>
      </w:r>
      <w:r w:rsidRPr="009B2EFA">
        <w:rPr>
          <w:rFonts w:ascii="Times New Roman" w:hAnsi="Times New Roman"/>
          <w:sz w:val="24"/>
          <w:szCs w:val="24"/>
        </w:rPr>
        <w:t>связанных с осуществлением операций на рынке ценных бумаг и срочном рынке</w:t>
      </w:r>
      <w:r w:rsidRPr="009B2EFA">
        <w:rPr>
          <w:rFonts w:ascii="Times New Roman" w:eastAsia="Times New Roman" w:hAnsi="Times New Roman"/>
          <w:sz w:val="24"/>
          <w:szCs w:val="24"/>
          <w:lang w:eastAsia="ru-RU"/>
        </w:rPr>
        <w:t>,</w:t>
      </w:r>
      <w:r w:rsidRPr="002B7727">
        <w:rPr>
          <w:rFonts w:ascii="Times New Roman" w:eastAsia="Times New Roman" w:hAnsi="Times New Roman"/>
          <w:sz w:val="24"/>
          <w:szCs w:val="24"/>
          <w:lang w:eastAsia="ru-RU"/>
        </w:rPr>
        <w:t xml:space="preserve"> а также рисках, связанных с приобретением иностранных ценных бумаг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установлены Национальной ассоциацией участников фондового рынка (НАУФОР) для своих членов.</w:t>
      </w:r>
      <w:proofErr w:type="gramEnd"/>
    </w:p>
    <w:p w:rsidR="009D2003" w:rsidRDefault="009D2003" w:rsidP="00F43BA1">
      <w:pPr>
        <w:widowControl w:val="0"/>
        <w:spacing w:before="120" w:after="0" w:line="240" w:lineRule="auto"/>
        <w:ind w:firstLine="567"/>
        <w:jc w:val="both"/>
        <w:rPr>
          <w:rFonts w:ascii="Times New Roman" w:hAnsi="Times New Roman"/>
          <w:b/>
          <w:sz w:val="24"/>
          <w:szCs w:val="24"/>
        </w:rPr>
      </w:pPr>
      <w:r w:rsidRPr="002B7727">
        <w:rPr>
          <w:rFonts w:ascii="Times New Roman" w:eastAsia="Times New Roman" w:hAnsi="Times New Roman"/>
          <w:b/>
          <w:sz w:val="24"/>
          <w:szCs w:val="24"/>
          <w:lang w:eastAsia="ru-RU"/>
        </w:rPr>
        <w:t>«Декларация о рисках, связанных с осуществлением деятельности по доверительному управлению ценными бумагами, мною прочитана и понята. Я осознаю возможность возникновения указанных выше рисков и п</w:t>
      </w:r>
      <w:r w:rsidRPr="002B7727">
        <w:rPr>
          <w:rFonts w:ascii="Times New Roman" w:hAnsi="Times New Roman"/>
          <w:b/>
          <w:sz w:val="24"/>
          <w:szCs w:val="24"/>
        </w:rPr>
        <w:t>одтверждаю свое согласие принять на себя вышеизложенные риски».</w:t>
      </w:r>
    </w:p>
    <w:p w:rsidR="007C0F17" w:rsidRDefault="007C0F17" w:rsidP="009D2003">
      <w:pPr>
        <w:spacing w:after="0" w:line="240" w:lineRule="auto"/>
        <w:rPr>
          <w:rFonts w:ascii="Times New Roman" w:eastAsia="Times New Roman" w:hAnsi="Times New Roman"/>
          <w:sz w:val="24"/>
          <w:szCs w:val="24"/>
          <w:lang w:eastAsia="ru-RU"/>
        </w:rPr>
      </w:pPr>
    </w:p>
    <w:p w:rsidR="009D2003" w:rsidRPr="002B7727" w:rsidRDefault="009D2003" w:rsidP="009D2003">
      <w:pPr>
        <w:spacing w:after="0" w:line="240" w:lineRule="auto"/>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t>Учредитель управления</w:t>
      </w:r>
      <w:proofErr w:type="gramStart"/>
      <w:r w:rsidRPr="002B7727">
        <w:rPr>
          <w:rStyle w:val="a9"/>
          <w:rFonts w:eastAsia="Calibri"/>
          <w:lang w:eastAsia="ru-RU"/>
        </w:rPr>
        <w:footnoteReference w:customMarkFollows="1" w:id="1"/>
        <w:sym w:font="Symbol" w:char="F02A"/>
      </w:r>
      <w:r w:rsidRPr="002B7727">
        <w:rPr>
          <w:rFonts w:ascii="Times New Roman" w:eastAsia="Times New Roman" w:hAnsi="Times New Roman"/>
          <w:sz w:val="24"/>
          <w:szCs w:val="24"/>
          <w:lang w:eastAsia="ru-RU"/>
        </w:rPr>
        <w:t>: _________________</w:t>
      </w:r>
      <w:r>
        <w:rPr>
          <w:rFonts w:ascii="Times New Roman" w:eastAsia="Times New Roman" w:hAnsi="Times New Roman"/>
          <w:sz w:val="24"/>
          <w:szCs w:val="24"/>
          <w:lang w:eastAsia="ru-RU"/>
        </w:rPr>
        <w:t xml:space="preserve">_______   </w:t>
      </w:r>
      <w:r w:rsidRPr="002B7727">
        <w:rPr>
          <w:rFonts w:ascii="Times New Roman" w:eastAsia="Times New Roman" w:hAnsi="Times New Roman"/>
          <w:sz w:val="24"/>
          <w:szCs w:val="24"/>
          <w:lang w:eastAsia="ru-RU"/>
        </w:rPr>
        <w:t xml:space="preserve">  (</w:t>
      </w:r>
      <w:r w:rsidRPr="002B7727">
        <w:rPr>
          <w:rFonts w:ascii="Times New Roman" w:eastAsia="Times New Roman" w:hAnsi="Times New Roman"/>
          <w:noProof/>
          <w:sz w:val="24"/>
          <w:szCs w:val="24"/>
          <w:lang w:eastAsia="ru-RU"/>
        </w:rPr>
        <w:t>____________________________</w:t>
      </w:r>
      <w:r w:rsidRPr="002B7727">
        <w:rPr>
          <w:rFonts w:ascii="Times New Roman" w:eastAsia="Times New Roman" w:hAnsi="Times New Roman"/>
          <w:sz w:val="24"/>
          <w:szCs w:val="24"/>
          <w:lang w:eastAsia="ru-RU"/>
        </w:rPr>
        <w:t>)</w:t>
      </w:r>
      <w:proofErr w:type="gramEnd"/>
    </w:p>
    <w:p w:rsidR="009D2003" w:rsidRPr="002B7727" w:rsidRDefault="009D2003" w:rsidP="009D2003">
      <w:pPr>
        <w:spacing w:after="0" w:line="240" w:lineRule="auto"/>
        <w:jc w:val="both"/>
        <w:rPr>
          <w:rFonts w:ascii="Times New Roman" w:eastAsia="Arial Unicode MS" w:hAnsi="Times New Roman"/>
          <w:color w:val="000000"/>
          <w:sz w:val="24"/>
          <w:szCs w:val="24"/>
          <w:lang w:eastAsia="ru-RU"/>
        </w:rPr>
      </w:pPr>
      <w:r w:rsidRPr="002B7727">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2B7727">
        <w:rPr>
          <w:rFonts w:ascii="Times New Roman" w:eastAsia="Arial Unicode MS" w:hAnsi="Times New Roman"/>
          <w:color w:val="000000"/>
          <w:sz w:val="24"/>
          <w:szCs w:val="24"/>
          <w:lang w:eastAsia="ru-RU"/>
        </w:rPr>
        <w:t xml:space="preserve">   </w:t>
      </w:r>
      <w:r w:rsidRPr="005F2F21">
        <w:rPr>
          <w:rFonts w:ascii="Times New Roman" w:eastAsia="Arial Unicode MS" w:hAnsi="Times New Roman"/>
          <w:color w:val="000000"/>
          <w:sz w:val="16"/>
          <w:szCs w:val="16"/>
          <w:lang w:eastAsia="ru-RU"/>
        </w:rPr>
        <w:t xml:space="preserve">(подпись)                        </w:t>
      </w:r>
      <w:r>
        <w:rPr>
          <w:rFonts w:ascii="Times New Roman" w:eastAsia="Arial Unicode MS" w:hAnsi="Times New Roman"/>
          <w:color w:val="000000"/>
          <w:sz w:val="16"/>
          <w:szCs w:val="16"/>
          <w:lang w:eastAsia="ru-RU"/>
        </w:rPr>
        <w:t xml:space="preserve">             </w:t>
      </w:r>
      <w:r w:rsidRPr="005F2F21">
        <w:rPr>
          <w:rFonts w:ascii="Times New Roman" w:eastAsia="Arial Unicode MS" w:hAnsi="Times New Roman"/>
          <w:color w:val="000000"/>
          <w:sz w:val="16"/>
          <w:szCs w:val="16"/>
          <w:lang w:eastAsia="ru-RU"/>
        </w:rPr>
        <w:t xml:space="preserve">                 (Ф.И.О. полностью)</w:t>
      </w:r>
    </w:p>
    <w:p w:rsidR="009D2003" w:rsidRPr="000F2FE6" w:rsidRDefault="009D2003" w:rsidP="009D2003">
      <w:pPr>
        <w:spacing w:after="0" w:line="240" w:lineRule="auto"/>
        <w:jc w:val="both"/>
        <w:rPr>
          <w:rFonts w:ascii="Times New Roman" w:eastAsia="Times New Roman" w:hAnsi="Times New Roman"/>
          <w:sz w:val="24"/>
          <w:szCs w:val="24"/>
          <w:lang w:eastAsia="ru-RU"/>
        </w:rPr>
      </w:pPr>
      <w:r w:rsidRPr="00E838D6">
        <w:rPr>
          <w:rFonts w:ascii="Times New Roman" w:eastAsia="Times New Roman" w:hAnsi="Times New Roman"/>
          <w:sz w:val="24"/>
          <w:szCs w:val="24"/>
          <w:lang w:eastAsia="ru-RU"/>
        </w:rPr>
        <w:t xml:space="preserve">Дата: </w:t>
      </w:r>
      <w:r w:rsidRPr="00E838D6">
        <w:rPr>
          <w:rFonts w:ascii="Times New Roman" w:eastAsia="Times New Roman" w:hAnsi="Times New Roman"/>
          <w:noProof/>
          <w:sz w:val="24"/>
          <w:szCs w:val="24"/>
          <w:lang w:eastAsia="ru-RU"/>
        </w:rPr>
        <w:t>____________________</w:t>
      </w:r>
    </w:p>
    <w:p w:rsidR="009D2003" w:rsidRDefault="009D2003" w:rsidP="009D2003">
      <w:pPr>
        <w:spacing w:after="0" w:line="240" w:lineRule="auto"/>
        <w:jc w:val="both"/>
        <w:rPr>
          <w:rFonts w:ascii="Times New Roman" w:eastAsia="Times New Roman" w:hAnsi="Times New Roman"/>
          <w:sz w:val="24"/>
          <w:szCs w:val="24"/>
          <w:lang w:eastAsia="ru-RU"/>
        </w:rPr>
      </w:pPr>
    </w:p>
    <w:p w:rsidR="009D2003" w:rsidRPr="00377BCB" w:rsidRDefault="009D2003" w:rsidP="00607DFD">
      <w:pPr>
        <w:spacing w:before="120"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(_________________</w:t>
      </w:r>
      <w:r w:rsidR="00607DFD">
        <w:rPr>
          <w:rFonts w:ascii="Times New Roman" w:eastAsia="Times New Roman" w:hAnsi="Times New Roman"/>
          <w:sz w:val="24"/>
          <w:szCs w:val="24"/>
          <w:lang w:eastAsia="ru-RU"/>
        </w:rPr>
        <w:t>___</w:t>
      </w:r>
      <w:r>
        <w:rPr>
          <w:rFonts w:ascii="Times New Roman" w:eastAsia="Times New Roman" w:hAnsi="Times New Roman"/>
          <w:sz w:val="24"/>
          <w:szCs w:val="24"/>
          <w:lang w:eastAsia="ru-RU"/>
        </w:rPr>
        <w:t>______)</w:t>
      </w:r>
      <w:proofErr w:type="gramEnd"/>
    </w:p>
    <w:p w:rsidR="009D2003" w:rsidRPr="000F2FE6" w:rsidRDefault="009D2003" w:rsidP="009D2003">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sectPr w:rsidR="009D2003" w:rsidRPr="000F2FE6" w:rsidSect="00F43BA1">
      <w:headerReference w:type="default" r:id="rId7"/>
      <w:footerReference w:type="default" r:id="rId8"/>
      <w:pgSz w:w="11906" w:h="16838" w:code="9"/>
      <w:pgMar w:top="760" w:right="851" w:bottom="1134" w:left="1134" w:header="284"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A1" w:rsidRDefault="00F43BA1" w:rsidP="009D2003">
      <w:pPr>
        <w:spacing w:after="0" w:line="240" w:lineRule="auto"/>
      </w:pPr>
      <w:r>
        <w:separator/>
      </w:r>
    </w:p>
  </w:endnote>
  <w:endnote w:type="continuationSeparator" w:id="0">
    <w:p w:rsidR="00F43BA1" w:rsidRDefault="00F43BA1"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F43BA1" w:rsidRPr="00B024C2" w:rsidRDefault="00F43BA1" w:rsidP="009D2003">
        <w:pPr>
          <w:pStyle w:val="ac"/>
          <w:spacing w:after="120"/>
          <w:jc w:val="center"/>
          <w:rPr>
            <w:rFonts w:ascii="Times New Roman" w:hAnsi="Times New Roman"/>
            <w:sz w:val="20"/>
            <w:szCs w:val="20"/>
          </w:rPr>
        </w:pPr>
      </w:p>
      <w:p w:rsidR="00F43BA1" w:rsidRPr="009D2003" w:rsidRDefault="00F43BA1">
        <w:pPr>
          <w:pStyle w:val="ac"/>
          <w:jc w:val="center"/>
          <w:rPr>
            <w:rFonts w:ascii="Times New Roman" w:hAnsi="Times New Roman"/>
            <w:sz w:val="20"/>
            <w:szCs w:val="20"/>
          </w:rPr>
        </w:pPr>
        <w:r w:rsidRPr="009D2003">
          <w:rPr>
            <w:rFonts w:ascii="Times New Roman" w:hAnsi="Times New Roman"/>
            <w:sz w:val="20"/>
            <w:szCs w:val="20"/>
          </w:rPr>
          <w:fldChar w:fldCharType="begin"/>
        </w:r>
        <w:r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B722DC">
          <w:rPr>
            <w:rFonts w:ascii="Times New Roman" w:hAnsi="Times New Roman"/>
            <w:noProof/>
            <w:sz w:val="20"/>
            <w:szCs w:val="20"/>
          </w:rPr>
          <w:t>11</w:t>
        </w:r>
        <w:r w:rsidRPr="009D2003">
          <w:rPr>
            <w:rFonts w:ascii="Times New Roman" w:hAnsi="Times New Roman"/>
            <w:sz w:val="20"/>
            <w:szCs w:val="20"/>
          </w:rPr>
          <w:fldChar w:fldCharType="end"/>
        </w:r>
      </w:p>
    </w:sdtContent>
  </w:sdt>
  <w:p w:rsidR="00F43BA1" w:rsidRDefault="00F43B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A1" w:rsidRDefault="00F43BA1" w:rsidP="009D2003">
      <w:pPr>
        <w:spacing w:after="0" w:line="240" w:lineRule="auto"/>
      </w:pPr>
      <w:r>
        <w:separator/>
      </w:r>
    </w:p>
  </w:footnote>
  <w:footnote w:type="continuationSeparator" w:id="0">
    <w:p w:rsidR="00F43BA1" w:rsidRDefault="00F43BA1" w:rsidP="009D2003">
      <w:pPr>
        <w:spacing w:after="0" w:line="240" w:lineRule="auto"/>
      </w:pPr>
      <w:r>
        <w:continuationSeparator/>
      </w:r>
    </w:p>
  </w:footnote>
  <w:footnote w:id="1">
    <w:p w:rsidR="00F43BA1" w:rsidRPr="00DB1D0E" w:rsidRDefault="00F43BA1" w:rsidP="009D2003">
      <w:pPr>
        <w:pStyle w:val="a7"/>
        <w:spacing w:after="120"/>
        <w:jc w:val="both"/>
        <w:rPr>
          <w:sz w:val="18"/>
          <w:szCs w:val="18"/>
        </w:rPr>
      </w:pPr>
      <w:r w:rsidRPr="00DB1D0E">
        <w:rPr>
          <w:rStyle w:val="a9"/>
          <w:sz w:val="18"/>
          <w:szCs w:val="18"/>
        </w:rPr>
        <w:sym w:font="Symbol" w:char="F02A"/>
      </w:r>
      <w:r w:rsidRPr="00DB1D0E">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A1" w:rsidRDefault="00F43BA1" w:rsidP="009D2003">
    <w:pPr>
      <w:pStyle w:val="aa"/>
      <w:jc w:val="center"/>
    </w:pPr>
    <w:r>
      <w:rPr>
        <w:noProof/>
        <w:lang w:eastAsia="ru-RU"/>
      </w:rPr>
      <w:drawing>
        <wp:inline distT="0" distB="0" distL="0" distR="0">
          <wp:extent cx="688316" cy="673387"/>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690061" cy="675094"/>
                  </a:xfrm>
                  <a:prstGeom prst="rect">
                    <a:avLst/>
                  </a:prstGeom>
                  <a:noFill/>
                  <a:ln w="9525">
                    <a:noFill/>
                    <a:miter lim="800000"/>
                    <a:headEnd/>
                    <a:tailEnd/>
                  </a:ln>
                </pic:spPr>
              </pic:pic>
            </a:graphicData>
          </a:graphic>
        </wp:inline>
      </w:drawing>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F43BA1" w:rsidRPr="00F43BA1" w:rsidRDefault="00F43BA1" w:rsidP="009D2003">
    <w:pPr>
      <w:pStyle w:val="aa"/>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28B"/>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DA038D"/>
    <w:multiLevelType w:val="hybridMultilevel"/>
    <w:tmpl w:val="C8D2A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DA4DC0"/>
    <w:multiLevelType w:val="hybridMultilevel"/>
    <w:tmpl w:val="7EDAF6F2"/>
    <w:lvl w:ilvl="0" w:tplc="591CD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2003"/>
    <w:rsid w:val="00014F92"/>
    <w:rsid w:val="00080189"/>
    <w:rsid w:val="001B5FFB"/>
    <w:rsid w:val="002D0799"/>
    <w:rsid w:val="002D4911"/>
    <w:rsid w:val="003354E1"/>
    <w:rsid w:val="003A0693"/>
    <w:rsid w:val="003D52AC"/>
    <w:rsid w:val="003E4919"/>
    <w:rsid w:val="0043474B"/>
    <w:rsid w:val="005430FC"/>
    <w:rsid w:val="00607DFD"/>
    <w:rsid w:val="006B1780"/>
    <w:rsid w:val="00735763"/>
    <w:rsid w:val="007A3D5E"/>
    <w:rsid w:val="007C0F17"/>
    <w:rsid w:val="007C18D6"/>
    <w:rsid w:val="008A5FFF"/>
    <w:rsid w:val="008D5B0D"/>
    <w:rsid w:val="009212C2"/>
    <w:rsid w:val="00933E96"/>
    <w:rsid w:val="00950D35"/>
    <w:rsid w:val="009A280B"/>
    <w:rsid w:val="009D2003"/>
    <w:rsid w:val="00A52DE6"/>
    <w:rsid w:val="00B722DC"/>
    <w:rsid w:val="00BA3851"/>
    <w:rsid w:val="00BC7195"/>
    <w:rsid w:val="00C42368"/>
    <w:rsid w:val="00C87F7C"/>
    <w:rsid w:val="00E84CFA"/>
    <w:rsid w:val="00EE34C4"/>
    <w:rsid w:val="00F31C08"/>
    <w:rsid w:val="00F43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paragraph" w:styleId="ae">
    <w:name w:val="Balloon Text"/>
    <w:basedOn w:val="a"/>
    <w:link w:val="af"/>
    <w:uiPriority w:val="99"/>
    <w:semiHidden/>
    <w:unhideWhenUsed/>
    <w:rsid w:val="00933E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E96"/>
    <w:rPr>
      <w:rFonts w:ascii="Tahoma" w:eastAsia="Calibri" w:hAnsi="Tahoma" w:cs="Tahoma"/>
      <w:sz w:val="16"/>
      <w:szCs w:val="16"/>
    </w:rPr>
  </w:style>
  <w:style w:type="paragraph" w:customStyle="1" w:styleId="Default">
    <w:name w:val="Default"/>
    <w:rsid w:val="00933E96"/>
    <w:pPr>
      <w:autoSpaceDE w:val="0"/>
      <w:autoSpaceDN w:val="0"/>
      <w:adjustRightInd w:val="0"/>
      <w:jc w:val="left"/>
    </w:pPr>
    <w:rPr>
      <w:rFonts w:ascii="Times New Roman" w:hAnsi="Times New Roman" w:cs="Times New Roman"/>
      <w:color w:val="000000"/>
      <w:sz w:val="24"/>
      <w:szCs w:val="24"/>
    </w:rPr>
  </w:style>
  <w:style w:type="paragraph" w:styleId="af0">
    <w:name w:val="List Paragraph"/>
    <w:basedOn w:val="a"/>
    <w:uiPriority w:val="34"/>
    <w:qFormat/>
    <w:rsid w:val="003E49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elena.zhuchkova</dc:creator>
  <cp:lastModifiedBy>s.smirnov</cp:lastModifiedBy>
  <cp:revision>6</cp:revision>
  <dcterms:created xsi:type="dcterms:W3CDTF">2018-12-20T09:54:00Z</dcterms:created>
  <dcterms:modified xsi:type="dcterms:W3CDTF">2019-01-10T14:56:00Z</dcterms:modified>
</cp:coreProperties>
</file>